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9F84B" w14:textId="49B98B0E" w:rsidR="002D5439" w:rsidRPr="00C5342C" w:rsidRDefault="00AF7315" w:rsidP="002A2197">
      <w:pPr>
        <w:rPr>
          <w:rFonts w:cstheme="minorHAnsi"/>
          <w:b/>
          <w:sz w:val="24"/>
          <w:szCs w:val="24"/>
          <w:lang w:val="ru-RU"/>
        </w:rPr>
      </w:pPr>
      <w:r w:rsidRPr="00C5342C">
        <w:rPr>
          <w:rFonts w:cstheme="minorHAnsi"/>
          <w:b/>
          <w:noProof/>
          <w:sz w:val="24"/>
          <w:szCs w:val="24"/>
          <w:lang w:val="en-US" w:eastAsia="en-US"/>
        </w:rPr>
        <w:drawing>
          <wp:inline distT="0" distB="0" distL="0" distR="0" wp14:anchorId="5DC72DF6" wp14:editId="23CB4F9A">
            <wp:extent cx="6120765" cy="7556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342C">
        <w:rPr>
          <w:rFonts w:cstheme="minorHAnsi"/>
          <w:b/>
          <w:sz w:val="24"/>
          <w:szCs w:val="24"/>
          <w:lang w:val="ru-RU"/>
        </w:rPr>
        <w:t xml:space="preserve">   </w:t>
      </w:r>
      <w:r w:rsidR="002A2197" w:rsidRPr="00C5342C">
        <w:rPr>
          <w:rFonts w:cstheme="minorHAnsi"/>
          <w:b/>
          <w:sz w:val="24"/>
          <w:szCs w:val="24"/>
          <w:lang w:val="ru-RU"/>
        </w:rPr>
        <w:t xml:space="preserve">          </w:t>
      </w:r>
      <w:r w:rsidRPr="00C5342C">
        <w:rPr>
          <w:rFonts w:cstheme="minorHAnsi"/>
          <w:b/>
          <w:sz w:val="24"/>
          <w:szCs w:val="24"/>
          <w:lang w:val="ru-RU"/>
        </w:rPr>
        <w:t xml:space="preserve">      </w:t>
      </w:r>
      <w:r w:rsidR="002A2197" w:rsidRPr="00C5342C">
        <w:rPr>
          <w:rFonts w:cstheme="minorHAnsi"/>
          <w:b/>
          <w:sz w:val="24"/>
          <w:szCs w:val="24"/>
          <w:lang w:val="ru-RU"/>
        </w:rPr>
        <w:t xml:space="preserve">       </w:t>
      </w:r>
      <w:r w:rsidR="002A2197" w:rsidRPr="00C5342C">
        <w:rPr>
          <w:rFonts w:cstheme="minorHAnsi"/>
          <w:b/>
          <w:color w:val="C00000"/>
          <w:sz w:val="24"/>
          <w:szCs w:val="24"/>
          <w:lang w:val="ru-RU"/>
        </w:rPr>
        <w:t xml:space="preserve">       </w:t>
      </w:r>
    </w:p>
    <w:p w14:paraId="35C2CE03" w14:textId="77777777" w:rsidR="008B602D" w:rsidRPr="00C5342C" w:rsidRDefault="008B602D" w:rsidP="00AF7315">
      <w:pPr>
        <w:rPr>
          <w:rFonts w:cstheme="minorHAnsi"/>
          <w:b/>
          <w:sz w:val="24"/>
          <w:szCs w:val="24"/>
          <w:lang w:val="ru-RU"/>
        </w:rPr>
      </w:pPr>
    </w:p>
    <w:p w14:paraId="5A0F84EC" w14:textId="148BF9DA" w:rsidR="00873E84" w:rsidRPr="00DD358A" w:rsidRDefault="004C683E" w:rsidP="00873E84">
      <w:pPr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ru-RU"/>
        </w:rPr>
        <w:t>МОЛДОВА ТА УКРАЇНА</w:t>
      </w:r>
      <w:r w:rsidR="00873E84" w:rsidRPr="0047059D">
        <w:rPr>
          <w:rFonts w:cstheme="minorHAnsi"/>
          <w:b/>
          <w:sz w:val="24"/>
          <w:szCs w:val="24"/>
          <w:lang w:val="ru-RU"/>
        </w:rPr>
        <w:t xml:space="preserve"> </w:t>
      </w:r>
      <w:r w:rsidR="003F7D3B">
        <w:rPr>
          <w:rFonts w:cstheme="minorHAnsi"/>
          <w:b/>
          <w:sz w:val="24"/>
          <w:szCs w:val="24"/>
          <w:lang w:val="uk-UA"/>
        </w:rPr>
        <w:t>ПРОСУВАЮТЬСЯ ВПЕРЕД У ВПРОВАДЖЕННІ</w:t>
      </w:r>
      <w:r w:rsidR="00873E84" w:rsidRPr="00DD358A">
        <w:rPr>
          <w:rFonts w:cstheme="minorHAnsi"/>
          <w:b/>
          <w:sz w:val="24"/>
          <w:szCs w:val="24"/>
          <w:lang w:val="uk-UA"/>
        </w:rPr>
        <w:t xml:space="preserve"> </w:t>
      </w:r>
      <w:r w:rsidR="00906A2E">
        <w:rPr>
          <w:rFonts w:cstheme="minorHAnsi"/>
          <w:b/>
          <w:sz w:val="24"/>
          <w:szCs w:val="24"/>
          <w:lang w:val="uk-UA"/>
        </w:rPr>
        <w:t xml:space="preserve">ДНІСТРОВСЬКОГО </w:t>
      </w:r>
      <w:r w:rsidR="003F7D3B">
        <w:rPr>
          <w:rFonts w:cstheme="minorHAnsi"/>
          <w:b/>
          <w:sz w:val="24"/>
          <w:szCs w:val="24"/>
          <w:lang w:val="uk-UA"/>
        </w:rPr>
        <w:t xml:space="preserve">ДОГОВОРУ </w:t>
      </w:r>
      <w:r>
        <w:rPr>
          <w:rFonts w:cstheme="minorHAnsi"/>
          <w:b/>
          <w:sz w:val="24"/>
          <w:szCs w:val="24"/>
          <w:lang w:val="uk-UA"/>
        </w:rPr>
        <w:t>ЗА ПІДТРИМКИ ОБСЄ, ООН, ГЕФ</w:t>
      </w:r>
    </w:p>
    <w:p w14:paraId="46E9327C" w14:textId="09998F59" w:rsidR="00906A2E" w:rsidRDefault="00906A2E" w:rsidP="005F6952">
      <w:pPr>
        <w:pStyle w:val="HTMLPreformatted"/>
        <w:shd w:val="clear" w:color="auto" w:fill="F8F9FA"/>
        <w:jc w:val="both"/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  <w:lang w:val="uk-UA"/>
        </w:rPr>
      </w:pPr>
      <w:r w:rsidRPr="00906A2E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  <w:lang w:val="uk-UA"/>
        </w:rPr>
        <w:t>Результати проекту, який фінансується Глобальним екологічним фондом «</w:t>
      </w:r>
      <w:hyperlink r:id="rId8" w:history="1">
        <w:r w:rsidRPr="00DD358A">
          <w:rPr>
            <w:rStyle w:val="Hyperlink"/>
            <w:rFonts w:asciiTheme="minorHAnsi" w:hAnsiTheme="minorHAnsi" w:cstheme="minorHAnsi"/>
            <w:sz w:val="24"/>
            <w:szCs w:val="24"/>
            <w:shd w:val="clear" w:color="auto" w:fill="FFFFFF"/>
            <w:lang w:val="uk-UA"/>
          </w:rPr>
          <w:t>Сприяння транскордонному співробітництву і комплексному управлінню водними ресурсами в басейні річки Дністер</w:t>
        </w:r>
      </w:hyperlink>
      <w:r w:rsidRPr="00906A2E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  <w:lang w:val="uk-UA"/>
        </w:rPr>
        <w:t xml:space="preserve">», були офіційно представлені 22 квітня 2021 року на онлайн-зустрічі представників урядів Республіки Молдова та України, міжнародних організацій, </w:t>
      </w:r>
      <w:r w:rsidR="0010284C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  <w:lang w:val="uk-UA"/>
        </w:rPr>
        <w:t>науковців</w:t>
      </w:r>
      <w:r w:rsidRPr="00906A2E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  <w:lang w:val="uk-UA"/>
        </w:rPr>
        <w:t>, бізнесу та Н</w:t>
      </w:r>
      <w:r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  <w:lang w:val="uk-UA"/>
        </w:rPr>
        <w:t>У</w:t>
      </w:r>
      <w:r w:rsidRPr="00906A2E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  <w:lang w:val="uk-UA"/>
        </w:rPr>
        <w:t>О.</w:t>
      </w:r>
    </w:p>
    <w:p w14:paraId="70F93639" w14:textId="36D028BF" w:rsidR="0010284C" w:rsidRDefault="0010284C" w:rsidP="00CE4F2E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</w:pPr>
      <w:r w:rsidRPr="0010284C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Проект надає підтримку Республіці Молдова та Україні щодо реалізації зобов'язань щодо вдосконалення міждержавного співробітництва в галузі охорони і сталого розвитку басейну річки Дністер. За запитом обох країн проект </w:t>
      </w:r>
      <w:r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було розроблено</w:t>
      </w:r>
      <w:r w:rsidRPr="00266D2C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та </w:t>
      </w:r>
      <w:r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реалізовано </w:t>
      </w:r>
      <w:r w:rsidRPr="0010284C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з 2017 р по 2021 </w:t>
      </w:r>
      <w:r w:rsidRPr="00266D2C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роки</w:t>
      </w:r>
      <w:r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зусиллями ОБСЄ та Програми </w:t>
      </w:r>
      <w:r w:rsidRPr="00266D2C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розвитку ООН (ПРООН) у партнерстві з Європейською економічною комісією ООН (ЄЕК ООН). </w:t>
      </w:r>
      <w:r w:rsidRPr="0010284C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Фінансова підтримка була надана Глобальним екологічним фондом (ГЕФ).</w:t>
      </w:r>
    </w:p>
    <w:p w14:paraId="0D0E1A38" w14:textId="0DA18AAA" w:rsidR="0010284C" w:rsidRDefault="0010284C" w:rsidP="00CE4F2E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</w:pPr>
      <w:r w:rsidRPr="0010284C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Проект підтримав створення і функціонування </w:t>
      </w:r>
      <w:hyperlink r:id="rId9" w:history="1">
        <w:r w:rsidRPr="0010284C">
          <w:rPr>
            <w:rStyle w:val="Hyperlink"/>
            <w:rFonts w:cstheme="minorHAnsi"/>
            <w:sz w:val="24"/>
            <w:szCs w:val="24"/>
            <w:shd w:val="clear" w:color="auto" w:fill="FFFFFF"/>
            <w:lang w:val="uk-UA"/>
          </w:rPr>
          <w:t>Дністровської комісії</w:t>
        </w:r>
      </w:hyperlink>
      <w:r w:rsidRPr="0010284C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- міжурядового органу з питань сталого використання та охорони річки Дністер</w:t>
      </w:r>
      <w:r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,</w:t>
      </w:r>
      <w:r w:rsidRPr="0010284C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- який вирішує, серед іншого, питання, пов'язані з дослідженням розподілу води, стан</w:t>
      </w:r>
      <w:r w:rsidR="005423DF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ом</w:t>
      </w:r>
      <w:r w:rsidRPr="0010284C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річкового басейну, а </w:t>
      </w:r>
      <w:r w:rsidR="005423DF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також підтримав інвентаризацію хвостосховищ у</w:t>
      </w:r>
      <w:r w:rsidRPr="0010284C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басейні. </w:t>
      </w:r>
      <w:r w:rsidR="005423DF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Крім того, </w:t>
      </w:r>
      <w:r w:rsidRPr="0010284C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був проведений аналіз впливу </w:t>
      </w:r>
      <w:r w:rsidR="005423DF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аматорського рибальства </w:t>
      </w:r>
      <w:r w:rsidRPr="0010284C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на ресурси річки, </w:t>
      </w:r>
      <w:r w:rsidR="005423DF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було виявлено</w:t>
      </w:r>
      <w:r w:rsidRPr="0010284C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райони, </w:t>
      </w:r>
      <w:r w:rsidR="005423DF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для яких характерний ризик</w:t>
      </w:r>
      <w:r w:rsidR="00F418BD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повеней, реалізовано</w:t>
      </w:r>
      <w:r w:rsidRPr="0010284C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</w:t>
      </w:r>
      <w:hyperlink r:id="rId10" w:history="1">
        <w:r w:rsidRPr="00F418BD">
          <w:rPr>
            <w:rStyle w:val="Hyperlink"/>
            <w:rFonts w:cstheme="minorHAnsi"/>
            <w:sz w:val="24"/>
            <w:szCs w:val="24"/>
            <w:shd w:val="clear" w:color="auto" w:fill="FFFFFF"/>
            <w:lang w:val="uk-UA"/>
          </w:rPr>
          <w:t>демонстраційний проект</w:t>
        </w:r>
      </w:hyperlink>
      <w:r w:rsidRPr="0010284C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з екологічного відновлення малої річки в басейні Дністра.</w:t>
      </w:r>
    </w:p>
    <w:p w14:paraId="03304DED" w14:textId="09515C33" w:rsidR="003B1A8C" w:rsidRDefault="003B1A8C" w:rsidP="00CE4F2E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</w:pPr>
      <w:r w:rsidRPr="003B1A8C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Проект також підтримав </w:t>
      </w:r>
      <w:r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євроінтеграційні </w:t>
      </w:r>
      <w:r w:rsidRPr="003B1A8C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зусилля обох країн з питань водної політики, що відображено в Угоді про асоціацію між Республікою Молдова та Європейським Союзом (ЄС) та Угоді про асоціацію між Україною та ЄС.</w:t>
      </w:r>
    </w:p>
    <w:p w14:paraId="71D79432" w14:textId="1BB65D51" w:rsidR="00A858B2" w:rsidRDefault="00A858B2" w:rsidP="00A858B2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</w:pPr>
      <w:r w:rsidRPr="00934997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Згідно з </w:t>
      </w:r>
      <w:r w:rsidR="003B1A8C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результатами</w:t>
      </w:r>
      <w:r w:rsidRPr="00934997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проекту, </w:t>
      </w:r>
      <w:r w:rsidR="00F418BD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основними викликами </w:t>
      </w:r>
      <w:r w:rsidRPr="00934997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в басейні річки </w:t>
      </w:r>
      <w:r w:rsidR="003B1A8C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Дністер </w:t>
      </w:r>
      <w:r w:rsidR="00F418BD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- це</w:t>
      </w:r>
      <w:r w:rsidRPr="00934997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</w:t>
      </w:r>
      <w:hyperlink r:id="rId11" w:history="1">
        <w:r w:rsidRPr="00934997">
          <w:rPr>
            <w:rStyle w:val="Hyperlink"/>
            <w:rFonts w:cstheme="minorHAnsi"/>
            <w:sz w:val="24"/>
            <w:szCs w:val="24"/>
            <w:shd w:val="clear" w:color="auto" w:fill="FFFFFF"/>
            <w:lang w:val="uk-UA"/>
          </w:rPr>
          <w:t>забруднення органічними, біогенними, небе</w:t>
        </w:r>
        <w:r w:rsidR="0075038D" w:rsidRPr="00934997">
          <w:rPr>
            <w:rStyle w:val="Hyperlink"/>
            <w:rFonts w:cstheme="minorHAnsi"/>
            <w:sz w:val="24"/>
            <w:szCs w:val="24"/>
            <w:shd w:val="clear" w:color="auto" w:fill="FFFFFF"/>
            <w:lang w:val="uk-UA"/>
          </w:rPr>
          <w:t>зпечними речовинами, пластиком та</w:t>
        </w:r>
        <w:r w:rsidRPr="00934997">
          <w:rPr>
            <w:rStyle w:val="Hyperlink"/>
            <w:rFonts w:cstheme="minorHAnsi"/>
            <w:sz w:val="24"/>
            <w:szCs w:val="24"/>
            <w:shd w:val="clear" w:color="auto" w:fill="FFFFFF"/>
            <w:lang w:val="uk-UA"/>
          </w:rPr>
          <w:t xml:space="preserve"> іншими побутовими відходами</w:t>
        </w:r>
      </w:hyperlink>
      <w:r w:rsidR="007D74DB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, поширення інвазій</w:t>
      </w:r>
      <w:r w:rsidRPr="00934997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них видів, а також</w:t>
      </w:r>
      <w:r w:rsidR="0092322B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="008920F0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взаємо</w:t>
      </w:r>
      <w:r w:rsidR="003B1A8C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по</w:t>
      </w:r>
      <w:r w:rsidR="008920F0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в</w:t>
      </w:r>
      <w:r w:rsidR="008920F0" w:rsidRPr="00233C91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’</w:t>
      </w:r>
      <w:r w:rsidR="008920F0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яз</w:t>
      </w:r>
      <w:r w:rsidR="003B1A8C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ані</w:t>
      </w:r>
      <w:r w:rsidR="008920F0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="003B1A8C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питання </w:t>
      </w:r>
      <w:r w:rsidR="0075038D" w:rsidRPr="00934997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кількості та</w:t>
      </w:r>
      <w:r w:rsidRPr="00934997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якості вод</w:t>
      </w:r>
      <w:r w:rsidR="00F733E1" w:rsidRPr="00934997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и</w:t>
      </w:r>
      <w:r w:rsidR="003B1A8C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, такі як </w:t>
      </w:r>
      <w:r w:rsidRPr="00934997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змін</w:t>
      </w:r>
      <w:r w:rsidR="008920F0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а</w:t>
      </w:r>
      <w:r w:rsidRPr="00934997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клімату</w:t>
      </w:r>
      <w:r w:rsidR="00413064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,</w:t>
      </w:r>
      <w:r w:rsidR="003B1A8C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="0092322B" w:rsidRPr="007C61C5">
        <w:rPr>
          <w:rStyle w:val="Hyperlink"/>
          <w:rFonts w:cstheme="minorHAnsi"/>
          <w:sz w:val="24"/>
          <w:szCs w:val="24"/>
          <w:shd w:val="clear" w:color="auto" w:fill="FFFFFF"/>
          <w:lang w:val="uk-UA"/>
        </w:rPr>
        <w:t>паводк</w:t>
      </w:r>
      <w:r w:rsidR="008920F0">
        <w:rPr>
          <w:rStyle w:val="Hyperlink"/>
          <w:rFonts w:cstheme="minorHAnsi"/>
          <w:sz w:val="24"/>
          <w:szCs w:val="24"/>
          <w:shd w:val="clear" w:color="auto" w:fill="FFFFFF"/>
          <w:lang w:val="uk-UA"/>
        </w:rPr>
        <w:t>и</w:t>
      </w:r>
      <w:r w:rsidR="0092322B" w:rsidRPr="007C61C5">
        <w:rPr>
          <w:rStyle w:val="Hyperlink"/>
          <w:rFonts w:cstheme="minorHAnsi"/>
          <w:sz w:val="24"/>
          <w:szCs w:val="24"/>
          <w:shd w:val="clear" w:color="auto" w:fill="FFFFFF"/>
          <w:lang w:val="uk-UA"/>
        </w:rPr>
        <w:t xml:space="preserve"> і затоплен</w:t>
      </w:r>
      <w:r w:rsidR="008920F0">
        <w:rPr>
          <w:rStyle w:val="Hyperlink"/>
          <w:rFonts w:cstheme="minorHAnsi"/>
          <w:sz w:val="24"/>
          <w:szCs w:val="24"/>
          <w:shd w:val="clear" w:color="auto" w:fill="FFFFFF"/>
          <w:lang w:val="uk-UA"/>
        </w:rPr>
        <w:t>ня</w:t>
      </w:r>
      <w:r w:rsidR="006C46ED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, по</w:t>
      </w:r>
      <w:r w:rsidRPr="00934997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сух</w:t>
      </w:r>
      <w:r w:rsidR="008920F0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и</w:t>
      </w:r>
      <w:r w:rsidRPr="00934997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="00F733E1" w:rsidRPr="00934997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та</w:t>
      </w:r>
      <w:r w:rsidRPr="00934997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="006C46ED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нестача</w:t>
      </w:r>
      <w:r w:rsidRPr="00934997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води. </w:t>
      </w:r>
      <w:r w:rsidR="000B27B8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Результати демонструють, що д</w:t>
      </w:r>
      <w:r w:rsidRPr="00934997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ані </w:t>
      </w:r>
      <w:r w:rsidR="000B27B8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аспекти ускладнюють </w:t>
      </w:r>
      <w:r w:rsidR="00413064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деякі</w:t>
      </w:r>
      <w:r w:rsidR="00CE702D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="00F733E1" w:rsidRPr="00934997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економічні</w:t>
      </w:r>
      <w:r w:rsidRPr="00934997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, соціальні та екологічні </w:t>
      </w:r>
      <w:r w:rsidR="000B27B8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проблеми в Республіці Молдова та Україні</w:t>
      </w:r>
      <w:r w:rsidRPr="00934997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, а також впливають на екологічний стан Чорного моря.</w:t>
      </w:r>
    </w:p>
    <w:p w14:paraId="14DD2DAC" w14:textId="61B1773D" w:rsidR="000B27B8" w:rsidRDefault="000B27B8" w:rsidP="003B1A8C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</w:pPr>
      <w:r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Р</w:t>
      </w:r>
      <w:r w:rsidR="003B1A8C" w:rsidRPr="00DD358A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езультати </w:t>
      </w:r>
      <w:r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проекту включають</w:t>
      </w:r>
      <w:r w:rsidR="006C46ED" w:rsidRPr="006C46ED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, серед іншого,</w:t>
      </w:r>
      <w:r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два </w:t>
      </w:r>
      <w:r w:rsidR="006C46ED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стратегічні </w:t>
      </w:r>
      <w:r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документи - </w:t>
      </w:r>
      <w:hyperlink r:id="rId12" w:history="1">
        <w:r>
          <w:rPr>
            <w:rStyle w:val="Hyperlink"/>
            <w:rFonts w:cstheme="minorHAnsi"/>
            <w:sz w:val="24"/>
            <w:szCs w:val="24"/>
            <w:shd w:val="clear" w:color="auto" w:fill="FFFFFF"/>
            <w:lang w:val="uk-UA"/>
          </w:rPr>
          <w:t>Транскордонний діагностичний аналіз</w:t>
        </w:r>
        <w:r w:rsidR="003B1A8C" w:rsidRPr="00DD358A">
          <w:rPr>
            <w:rStyle w:val="Hyperlink"/>
            <w:rFonts w:cstheme="minorHAnsi"/>
            <w:sz w:val="24"/>
            <w:szCs w:val="24"/>
            <w:shd w:val="clear" w:color="auto" w:fill="FFFFFF"/>
            <w:lang w:val="uk-UA"/>
          </w:rPr>
          <w:t xml:space="preserve"> басейну річки Дністер</w:t>
        </w:r>
      </w:hyperlink>
      <w:r w:rsidR="003B1A8C" w:rsidRPr="00DD358A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та </w:t>
      </w:r>
      <w:hyperlink r:id="rId13" w:history="1">
        <w:r>
          <w:rPr>
            <w:rStyle w:val="Hyperlink"/>
            <w:rFonts w:cstheme="minorHAnsi"/>
            <w:sz w:val="24"/>
            <w:szCs w:val="24"/>
            <w:shd w:val="clear" w:color="auto" w:fill="FFFFFF"/>
            <w:lang w:val="uk-UA"/>
          </w:rPr>
          <w:t>Стратегічну програму</w:t>
        </w:r>
        <w:r w:rsidR="003B1A8C" w:rsidRPr="00DD358A">
          <w:rPr>
            <w:rStyle w:val="Hyperlink"/>
            <w:rFonts w:cstheme="minorHAnsi"/>
            <w:sz w:val="24"/>
            <w:szCs w:val="24"/>
            <w:shd w:val="clear" w:color="auto" w:fill="FFFFFF"/>
            <w:lang w:val="uk-UA"/>
          </w:rPr>
          <w:t xml:space="preserve"> дій</w:t>
        </w:r>
      </w:hyperlink>
      <w:r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,</w:t>
      </w:r>
      <w:r w:rsidR="006C46ED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-</w:t>
      </w:r>
      <w:r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о</w:t>
      </w:r>
      <w:r w:rsidR="003B1A8C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бидва </w:t>
      </w:r>
      <w:r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з яких складатимуть основу </w:t>
      </w:r>
      <w:r w:rsidRPr="000B27B8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для майбутніх планів управління</w:t>
      </w:r>
      <w:r w:rsidR="006C46ED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басейном Дністра</w:t>
      </w:r>
      <w:r w:rsidRPr="000B27B8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="006C46ED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в </w:t>
      </w:r>
      <w:r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обох країн</w:t>
      </w:r>
      <w:r w:rsidR="006C46ED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ах</w:t>
      </w:r>
      <w:r w:rsidRPr="000B27B8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. Обидва документи були розроблені на основі методологій </w:t>
      </w:r>
      <w:r w:rsidR="00610F49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Водної р</w:t>
      </w:r>
      <w:r w:rsidRPr="000B27B8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амкової директиви Європейського Парламенту (2000/60 / ЄС) і є ключов</w:t>
      </w:r>
      <w:r w:rsidR="000F64A5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ими для </w:t>
      </w:r>
      <w:r w:rsidRPr="000B27B8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Дністровської комісії.</w:t>
      </w:r>
    </w:p>
    <w:p w14:paraId="3CB80F94" w14:textId="4375CFF7" w:rsidR="000F64A5" w:rsidRDefault="000F64A5" w:rsidP="002A3792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</w:pPr>
      <w:r w:rsidRPr="000F64A5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Стратегічна програма дій розрахована на період з 2021 р 2035 року і спрямована на відновлення річкової екосистеми і забезпечення сталого розвитку її природних ресурсів. У ній описані такі заходи, як зменшення забруднення води, запобігання аварійного забруднення, </w:t>
      </w:r>
      <w:r w:rsidRPr="000F64A5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lastRenderedPageBreak/>
        <w:t>управління хвостосховищами, пом'якшення наслідків зміни клімату та стихійних лих, поліпшення нормативно-правової бази та зміцнення молдавсько-українського співробітництва.</w:t>
      </w:r>
    </w:p>
    <w:p w14:paraId="42FDA1BD" w14:textId="66543149" w:rsidR="00610F49" w:rsidRDefault="00287EF6" w:rsidP="002A3792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</w:pPr>
      <w:r w:rsidRPr="00934997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Стратегічна програма</w:t>
      </w:r>
      <w:r w:rsidR="002A3792" w:rsidRPr="00934997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дій</w:t>
      </w:r>
      <w:r w:rsidR="00CE702D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="00610F49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охоплює період</w:t>
      </w:r>
      <w:r w:rsidR="002A3792" w:rsidRPr="00934997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2021- 2035 рр. </w:t>
      </w:r>
      <w:r w:rsidR="00610F49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та </w:t>
      </w:r>
      <w:r w:rsidR="000F64A5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спрямована на </w:t>
      </w:r>
      <w:r w:rsidRPr="00934997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відновлення екосистеми річки та </w:t>
      </w:r>
      <w:r w:rsidR="00CD501B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забезпечення сталого </w:t>
      </w:r>
      <w:r w:rsidR="000F64A5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розвитку </w:t>
      </w:r>
      <w:r w:rsidR="002A3792" w:rsidRPr="00934997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її природних ресурсів.</w:t>
      </w:r>
      <w:r w:rsidR="00610F49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У ній викладено такі заходи як з</w:t>
      </w:r>
      <w:r w:rsidR="00606644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ниження </w:t>
      </w:r>
      <w:r w:rsidR="00CE702D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забруднення вод,</w:t>
      </w:r>
      <w:r w:rsidR="002A3792" w:rsidRPr="00934997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="00610F49" w:rsidRPr="00610F49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запобігання аварійному забрудненню, </w:t>
      </w:r>
      <w:hyperlink r:id="rId14" w:history="1">
        <w:r w:rsidR="00610F49" w:rsidRPr="00934997">
          <w:rPr>
            <w:rStyle w:val="Hyperlink"/>
            <w:rFonts w:cstheme="minorHAnsi"/>
            <w:sz w:val="24"/>
            <w:szCs w:val="24"/>
            <w:shd w:val="clear" w:color="auto" w:fill="FFFFFF"/>
            <w:lang w:val="uk-UA"/>
          </w:rPr>
          <w:t>управління хвостосховищами</w:t>
        </w:r>
      </w:hyperlink>
      <w:r w:rsidR="00610F49" w:rsidRPr="00610F49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, </w:t>
      </w:r>
      <w:r w:rsidR="00610F49" w:rsidRPr="00934997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пом'якшення </w:t>
      </w:r>
      <w:r w:rsidR="00610F49" w:rsidRPr="00610F49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наслідків зміни клімату та </w:t>
      </w:r>
      <w:r w:rsidR="000F64A5" w:rsidRPr="000F64A5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стихійних лих</w:t>
      </w:r>
      <w:r w:rsidR="00610F49" w:rsidRPr="00610F49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, вдосконалення нормативно</w:t>
      </w:r>
      <w:r w:rsidR="009E39E9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-правово</w:t>
      </w:r>
      <w:r w:rsidR="00610F49" w:rsidRPr="00610F49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ї бази та </w:t>
      </w:r>
      <w:r w:rsidR="009E39E9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зміцнення </w:t>
      </w:r>
      <w:r w:rsidR="00610F49" w:rsidRPr="00610F49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молдавсько-українського співробітництва. </w:t>
      </w:r>
    </w:p>
    <w:p w14:paraId="7346165F" w14:textId="74A6F929" w:rsidR="009E39E9" w:rsidRDefault="00670192" w:rsidP="00487446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</w:pPr>
      <w:r w:rsidRPr="00934997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Більше </w:t>
      </w:r>
      <w:r w:rsidR="009E39E9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інформації щодо </w:t>
      </w:r>
      <w:r w:rsidR="000F64A5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>результат</w:t>
      </w:r>
      <w:bookmarkStart w:id="0" w:name="_GoBack"/>
      <w:bookmarkEnd w:id="0"/>
      <w:r w:rsidR="000F64A5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ів </w:t>
      </w:r>
      <w:r w:rsidR="009E39E9"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  <w:t xml:space="preserve">проекту за посиланням: </w:t>
      </w:r>
      <w:hyperlink r:id="rId15" w:history="1">
        <w:r w:rsidR="009E39E9" w:rsidRPr="009E39E9">
          <w:rPr>
            <w:rStyle w:val="Hyperlink"/>
            <w:sz w:val="24"/>
            <w:szCs w:val="24"/>
            <w:lang w:val="ru-RU"/>
          </w:rPr>
          <w:t xml:space="preserve"> </w:t>
        </w:r>
        <w:r w:rsidR="009E39E9">
          <w:rPr>
            <w:rStyle w:val="Hyperlink"/>
            <w:sz w:val="24"/>
            <w:szCs w:val="24"/>
          </w:rPr>
          <w:t>https</w:t>
        </w:r>
        <w:r w:rsidR="009E39E9" w:rsidRPr="009E39E9">
          <w:rPr>
            <w:rStyle w:val="Hyperlink"/>
            <w:sz w:val="24"/>
            <w:szCs w:val="24"/>
            <w:lang w:val="ru-RU"/>
          </w:rPr>
          <w:t>://</w:t>
        </w:r>
        <w:r w:rsidR="009E39E9">
          <w:rPr>
            <w:rStyle w:val="Hyperlink"/>
            <w:sz w:val="24"/>
            <w:szCs w:val="24"/>
          </w:rPr>
          <w:t>dniester</w:t>
        </w:r>
        <w:r w:rsidR="009E39E9" w:rsidRPr="009E39E9">
          <w:rPr>
            <w:rStyle w:val="Hyperlink"/>
            <w:sz w:val="24"/>
            <w:szCs w:val="24"/>
            <w:lang w:val="ru-RU"/>
          </w:rPr>
          <w:t>-</w:t>
        </w:r>
        <w:r w:rsidR="009E39E9">
          <w:rPr>
            <w:rStyle w:val="Hyperlink"/>
            <w:sz w:val="24"/>
            <w:szCs w:val="24"/>
          </w:rPr>
          <w:t>commission</w:t>
        </w:r>
        <w:r w:rsidR="009E39E9" w:rsidRPr="009E39E9">
          <w:rPr>
            <w:rStyle w:val="Hyperlink"/>
            <w:sz w:val="24"/>
            <w:szCs w:val="24"/>
            <w:lang w:val="ru-RU"/>
          </w:rPr>
          <w:t>.</w:t>
        </w:r>
        <w:r w:rsidR="009E39E9">
          <w:rPr>
            <w:rStyle w:val="Hyperlink"/>
            <w:sz w:val="24"/>
            <w:szCs w:val="24"/>
          </w:rPr>
          <w:t>com</w:t>
        </w:r>
        <w:r w:rsidR="009E39E9" w:rsidRPr="009E39E9">
          <w:rPr>
            <w:rStyle w:val="Hyperlink"/>
            <w:sz w:val="24"/>
            <w:szCs w:val="24"/>
            <w:lang w:val="ru-RU"/>
          </w:rPr>
          <w:t>/</w:t>
        </w:r>
        <w:r w:rsidR="009E39E9">
          <w:rPr>
            <w:rStyle w:val="Hyperlink"/>
            <w:sz w:val="24"/>
            <w:szCs w:val="24"/>
          </w:rPr>
          <w:t>en</w:t>
        </w:r>
        <w:r w:rsidR="009E39E9" w:rsidRPr="009E39E9">
          <w:rPr>
            <w:rStyle w:val="Hyperlink"/>
            <w:sz w:val="24"/>
            <w:szCs w:val="24"/>
            <w:lang w:val="ru-RU"/>
          </w:rPr>
          <w:t>.</w:t>
        </w:r>
      </w:hyperlink>
    </w:p>
    <w:p w14:paraId="2C2CE7DE" w14:textId="7170F9BA" w:rsidR="00D87C31" w:rsidRPr="00934997" w:rsidRDefault="00D87C31" w:rsidP="00AF7315">
      <w:pPr>
        <w:rPr>
          <w:rFonts w:cstheme="minorHAnsi"/>
          <w:color w:val="212121"/>
          <w:sz w:val="24"/>
          <w:szCs w:val="24"/>
          <w:shd w:val="clear" w:color="auto" w:fill="FFFFFF"/>
          <w:lang w:val="uk-UA"/>
        </w:rPr>
      </w:pPr>
    </w:p>
    <w:p w14:paraId="7B3CC562" w14:textId="77777777" w:rsidR="00D87C31" w:rsidRPr="00934997" w:rsidRDefault="00D87C31" w:rsidP="00AF7315">
      <w:pPr>
        <w:rPr>
          <w:rFonts w:cstheme="minorHAnsi"/>
          <w:sz w:val="24"/>
          <w:szCs w:val="24"/>
          <w:lang w:val="uk-UA"/>
        </w:rPr>
      </w:pPr>
    </w:p>
    <w:p w14:paraId="5D684D18" w14:textId="77777777" w:rsidR="008E69E5" w:rsidRPr="00934997" w:rsidRDefault="008E69E5" w:rsidP="00AF7315">
      <w:pPr>
        <w:rPr>
          <w:rFonts w:cstheme="minorHAnsi"/>
          <w:bCs/>
          <w:sz w:val="24"/>
          <w:szCs w:val="24"/>
          <w:lang w:val="uk-UA"/>
        </w:rPr>
      </w:pPr>
    </w:p>
    <w:sectPr w:rsidR="008E69E5" w:rsidRPr="00934997" w:rsidSect="009566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034AB" w14:textId="77777777" w:rsidR="00CD07DB" w:rsidRDefault="00CD07DB" w:rsidP="00C00C61">
      <w:pPr>
        <w:spacing w:after="0" w:line="240" w:lineRule="auto"/>
      </w:pPr>
      <w:r>
        <w:separator/>
      </w:r>
    </w:p>
  </w:endnote>
  <w:endnote w:type="continuationSeparator" w:id="0">
    <w:p w14:paraId="5DB3E6E9" w14:textId="77777777" w:rsidR="00CD07DB" w:rsidRDefault="00CD07DB" w:rsidP="00C00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20EB3" w14:textId="77777777" w:rsidR="00CD07DB" w:rsidRDefault="00CD07DB" w:rsidP="00C00C61">
      <w:pPr>
        <w:spacing w:after="0" w:line="240" w:lineRule="auto"/>
      </w:pPr>
      <w:r>
        <w:separator/>
      </w:r>
    </w:p>
  </w:footnote>
  <w:footnote w:type="continuationSeparator" w:id="0">
    <w:p w14:paraId="11CD8D6D" w14:textId="77777777" w:rsidR="00CD07DB" w:rsidRDefault="00CD07DB" w:rsidP="00C00C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E5845"/>
    <w:multiLevelType w:val="hybridMultilevel"/>
    <w:tmpl w:val="061EF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25D20"/>
    <w:multiLevelType w:val="hybridMultilevel"/>
    <w:tmpl w:val="6B0AF580"/>
    <w:lvl w:ilvl="0" w:tplc="79401198">
      <w:start w:val="1"/>
      <w:numFmt w:val="decimal"/>
      <w:lvlText w:val="%1."/>
      <w:lvlJc w:val="left"/>
      <w:pPr>
        <w:ind w:left="108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5A1E73"/>
    <w:multiLevelType w:val="hybridMultilevel"/>
    <w:tmpl w:val="CEE0F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27782"/>
    <w:multiLevelType w:val="hybridMultilevel"/>
    <w:tmpl w:val="F4B42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1240A"/>
    <w:multiLevelType w:val="multilevel"/>
    <w:tmpl w:val="A19EAA44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203F66"/>
    <w:multiLevelType w:val="multilevel"/>
    <w:tmpl w:val="819E31C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55379FA"/>
    <w:multiLevelType w:val="hybridMultilevel"/>
    <w:tmpl w:val="7AF0D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207B1"/>
    <w:multiLevelType w:val="multilevel"/>
    <w:tmpl w:val="7EE6D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0D6E39"/>
    <w:multiLevelType w:val="hybridMultilevel"/>
    <w:tmpl w:val="F4B42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2555B"/>
    <w:multiLevelType w:val="multilevel"/>
    <w:tmpl w:val="A256445E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EC0528D"/>
    <w:multiLevelType w:val="hybridMultilevel"/>
    <w:tmpl w:val="8F32E488"/>
    <w:lvl w:ilvl="0" w:tplc="D1C03A98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1767CE"/>
    <w:multiLevelType w:val="hybridMultilevel"/>
    <w:tmpl w:val="27B4AE8E"/>
    <w:lvl w:ilvl="0" w:tplc="9866E7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C77CD0"/>
    <w:multiLevelType w:val="multilevel"/>
    <w:tmpl w:val="2CBED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0772F5"/>
    <w:multiLevelType w:val="hybridMultilevel"/>
    <w:tmpl w:val="DF6A7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E27F0B"/>
    <w:multiLevelType w:val="multilevel"/>
    <w:tmpl w:val="41C815A6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5A64EA9"/>
    <w:multiLevelType w:val="hybridMultilevel"/>
    <w:tmpl w:val="CEE0F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42486C"/>
    <w:multiLevelType w:val="hybridMultilevel"/>
    <w:tmpl w:val="5A34D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3"/>
  </w:num>
  <w:num w:numId="4">
    <w:abstractNumId w:val="6"/>
  </w:num>
  <w:num w:numId="5">
    <w:abstractNumId w:val="10"/>
  </w:num>
  <w:num w:numId="6">
    <w:abstractNumId w:val="5"/>
  </w:num>
  <w:num w:numId="7">
    <w:abstractNumId w:val="8"/>
  </w:num>
  <w:num w:numId="8">
    <w:abstractNumId w:val="1"/>
  </w:num>
  <w:num w:numId="9">
    <w:abstractNumId w:val="3"/>
  </w:num>
  <w:num w:numId="10">
    <w:abstractNumId w:val="4"/>
  </w:num>
  <w:num w:numId="11">
    <w:abstractNumId w:val="14"/>
  </w:num>
  <w:num w:numId="12">
    <w:abstractNumId w:val="9"/>
  </w:num>
  <w:num w:numId="13">
    <w:abstractNumId w:val="11"/>
  </w:num>
  <w:num w:numId="14">
    <w:abstractNumId w:val="2"/>
  </w:num>
  <w:num w:numId="15">
    <w:abstractNumId w:val="15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13C"/>
    <w:rsid w:val="000038DB"/>
    <w:rsid w:val="000159EC"/>
    <w:rsid w:val="00015B8C"/>
    <w:rsid w:val="00021FCC"/>
    <w:rsid w:val="000363D6"/>
    <w:rsid w:val="00055696"/>
    <w:rsid w:val="0006044D"/>
    <w:rsid w:val="00064FC8"/>
    <w:rsid w:val="000731AB"/>
    <w:rsid w:val="000B27B8"/>
    <w:rsid w:val="000F2240"/>
    <w:rsid w:val="000F2345"/>
    <w:rsid w:val="000F64A5"/>
    <w:rsid w:val="0010284C"/>
    <w:rsid w:val="00133E20"/>
    <w:rsid w:val="00141D9A"/>
    <w:rsid w:val="0015756A"/>
    <w:rsid w:val="001675C7"/>
    <w:rsid w:val="001750C6"/>
    <w:rsid w:val="00191D74"/>
    <w:rsid w:val="00194547"/>
    <w:rsid w:val="00197D4F"/>
    <w:rsid w:val="001B28E1"/>
    <w:rsid w:val="001D2A60"/>
    <w:rsid w:val="001D77D6"/>
    <w:rsid w:val="001F5CD0"/>
    <w:rsid w:val="0020008C"/>
    <w:rsid w:val="002000C6"/>
    <w:rsid w:val="00205666"/>
    <w:rsid w:val="002200FA"/>
    <w:rsid w:val="00233C91"/>
    <w:rsid w:val="00240A78"/>
    <w:rsid w:val="0024106D"/>
    <w:rsid w:val="002446AC"/>
    <w:rsid w:val="002522AD"/>
    <w:rsid w:val="00260364"/>
    <w:rsid w:val="00266D2C"/>
    <w:rsid w:val="00280066"/>
    <w:rsid w:val="00287EF6"/>
    <w:rsid w:val="00296408"/>
    <w:rsid w:val="002A0758"/>
    <w:rsid w:val="002A2197"/>
    <w:rsid w:val="002A3604"/>
    <w:rsid w:val="002A3792"/>
    <w:rsid w:val="002B4579"/>
    <w:rsid w:val="002C170A"/>
    <w:rsid w:val="002C2280"/>
    <w:rsid w:val="002C7862"/>
    <w:rsid w:val="002D15D2"/>
    <w:rsid w:val="002D2EEE"/>
    <w:rsid w:val="002D5439"/>
    <w:rsid w:val="002E0724"/>
    <w:rsid w:val="002F342D"/>
    <w:rsid w:val="003118E5"/>
    <w:rsid w:val="00327AF1"/>
    <w:rsid w:val="00362559"/>
    <w:rsid w:val="00371CE1"/>
    <w:rsid w:val="00381C26"/>
    <w:rsid w:val="00384F1C"/>
    <w:rsid w:val="0039587A"/>
    <w:rsid w:val="003A60F4"/>
    <w:rsid w:val="003B1A8C"/>
    <w:rsid w:val="003B645C"/>
    <w:rsid w:val="003F7D3B"/>
    <w:rsid w:val="00411100"/>
    <w:rsid w:val="004123AB"/>
    <w:rsid w:val="00413064"/>
    <w:rsid w:val="0041402F"/>
    <w:rsid w:val="004327DA"/>
    <w:rsid w:val="004333C1"/>
    <w:rsid w:val="00433835"/>
    <w:rsid w:val="0044313C"/>
    <w:rsid w:val="0044330B"/>
    <w:rsid w:val="00444CCF"/>
    <w:rsid w:val="00463C9F"/>
    <w:rsid w:val="004721B9"/>
    <w:rsid w:val="00487446"/>
    <w:rsid w:val="00493453"/>
    <w:rsid w:val="004B1CDF"/>
    <w:rsid w:val="004B7F0E"/>
    <w:rsid w:val="004C683E"/>
    <w:rsid w:val="004D7E54"/>
    <w:rsid w:val="004E2E8E"/>
    <w:rsid w:val="004E4FB5"/>
    <w:rsid w:val="00503AF5"/>
    <w:rsid w:val="0052370F"/>
    <w:rsid w:val="00523F52"/>
    <w:rsid w:val="00530794"/>
    <w:rsid w:val="005349E7"/>
    <w:rsid w:val="0053526F"/>
    <w:rsid w:val="005423DF"/>
    <w:rsid w:val="00554383"/>
    <w:rsid w:val="0056131B"/>
    <w:rsid w:val="005623DE"/>
    <w:rsid w:val="00563E63"/>
    <w:rsid w:val="00573D9C"/>
    <w:rsid w:val="00576808"/>
    <w:rsid w:val="00581602"/>
    <w:rsid w:val="00593846"/>
    <w:rsid w:val="00595007"/>
    <w:rsid w:val="00595C07"/>
    <w:rsid w:val="005D483E"/>
    <w:rsid w:val="005F35CA"/>
    <w:rsid w:val="005F6952"/>
    <w:rsid w:val="005F78CB"/>
    <w:rsid w:val="00606644"/>
    <w:rsid w:val="00610F49"/>
    <w:rsid w:val="006133DD"/>
    <w:rsid w:val="00632CE6"/>
    <w:rsid w:val="0063512D"/>
    <w:rsid w:val="00670192"/>
    <w:rsid w:val="00682ED6"/>
    <w:rsid w:val="00691C55"/>
    <w:rsid w:val="006C46ED"/>
    <w:rsid w:val="006D2404"/>
    <w:rsid w:val="006D5219"/>
    <w:rsid w:val="006D765D"/>
    <w:rsid w:val="006F06EB"/>
    <w:rsid w:val="00722FA8"/>
    <w:rsid w:val="0072642A"/>
    <w:rsid w:val="0075038D"/>
    <w:rsid w:val="007A5CC3"/>
    <w:rsid w:val="007A6585"/>
    <w:rsid w:val="007B4C54"/>
    <w:rsid w:val="007C61C5"/>
    <w:rsid w:val="007D4CD3"/>
    <w:rsid w:val="007D74DB"/>
    <w:rsid w:val="007E2C8D"/>
    <w:rsid w:val="00801B60"/>
    <w:rsid w:val="00823509"/>
    <w:rsid w:val="00863257"/>
    <w:rsid w:val="00873E84"/>
    <w:rsid w:val="00876951"/>
    <w:rsid w:val="00884DAE"/>
    <w:rsid w:val="008920F0"/>
    <w:rsid w:val="008B602D"/>
    <w:rsid w:val="008C27E3"/>
    <w:rsid w:val="008C7816"/>
    <w:rsid w:val="008E69E5"/>
    <w:rsid w:val="008F275A"/>
    <w:rsid w:val="008F4847"/>
    <w:rsid w:val="008F5045"/>
    <w:rsid w:val="0090042D"/>
    <w:rsid w:val="00904935"/>
    <w:rsid w:val="00906A2E"/>
    <w:rsid w:val="0092322B"/>
    <w:rsid w:val="00934997"/>
    <w:rsid w:val="009411E8"/>
    <w:rsid w:val="00945624"/>
    <w:rsid w:val="00956605"/>
    <w:rsid w:val="009615FC"/>
    <w:rsid w:val="0096240E"/>
    <w:rsid w:val="0097373D"/>
    <w:rsid w:val="00986EA3"/>
    <w:rsid w:val="00995073"/>
    <w:rsid w:val="009B36CF"/>
    <w:rsid w:val="009D1838"/>
    <w:rsid w:val="009D7029"/>
    <w:rsid w:val="009E39E9"/>
    <w:rsid w:val="009F7AA4"/>
    <w:rsid w:val="00A15BF5"/>
    <w:rsid w:val="00A36689"/>
    <w:rsid w:val="00A37FE7"/>
    <w:rsid w:val="00A528DB"/>
    <w:rsid w:val="00A55B9F"/>
    <w:rsid w:val="00A5670B"/>
    <w:rsid w:val="00A858B2"/>
    <w:rsid w:val="00A907E0"/>
    <w:rsid w:val="00AD417F"/>
    <w:rsid w:val="00AE2C82"/>
    <w:rsid w:val="00AF7315"/>
    <w:rsid w:val="00B018DD"/>
    <w:rsid w:val="00B06F7A"/>
    <w:rsid w:val="00B33C40"/>
    <w:rsid w:val="00B51FE5"/>
    <w:rsid w:val="00B67613"/>
    <w:rsid w:val="00B87109"/>
    <w:rsid w:val="00B9275D"/>
    <w:rsid w:val="00B93BB5"/>
    <w:rsid w:val="00BA5C97"/>
    <w:rsid w:val="00BB0AD8"/>
    <w:rsid w:val="00BB53B3"/>
    <w:rsid w:val="00BE0DA2"/>
    <w:rsid w:val="00BF768C"/>
    <w:rsid w:val="00C00C61"/>
    <w:rsid w:val="00C24D4E"/>
    <w:rsid w:val="00C4242F"/>
    <w:rsid w:val="00C5342C"/>
    <w:rsid w:val="00C567BD"/>
    <w:rsid w:val="00C60981"/>
    <w:rsid w:val="00C7211B"/>
    <w:rsid w:val="00C94776"/>
    <w:rsid w:val="00C9587C"/>
    <w:rsid w:val="00CC4990"/>
    <w:rsid w:val="00CD07DB"/>
    <w:rsid w:val="00CD501B"/>
    <w:rsid w:val="00CE4F2E"/>
    <w:rsid w:val="00CE702D"/>
    <w:rsid w:val="00D051C3"/>
    <w:rsid w:val="00D21766"/>
    <w:rsid w:val="00D31AC7"/>
    <w:rsid w:val="00D55D18"/>
    <w:rsid w:val="00D57FCF"/>
    <w:rsid w:val="00D61FB1"/>
    <w:rsid w:val="00D72E09"/>
    <w:rsid w:val="00D87C31"/>
    <w:rsid w:val="00D925B7"/>
    <w:rsid w:val="00DB4071"/>
    <w:rsid w:val="00DD358A"/>
    <w:rsid w:val="00E02F15"/>
    <w:rsid w:val="00E0512E"/>
    <w:rsid w:val="00E1381F"/>
    <w:rsid w:val="00E16D39"/>
    <w:rsid w:val="00E2256A"/>
    <w:rsid w:val="00E43D26"/>
    <w:rsid w:val="00E5320B"/>
    <w:rsid w:val="00E62658"/>
    <w:rsid w:val="00E765E9"/>
    <w:rsid w:val="00E83D96"/>
    <w:rsid w:val="00E9208D"/>
    <w:rsid w:val="00EA09C0"/>
    <w:rsid w:val="00EA2A83"/>
    <w:rsid w:val="00EA5BEA"/>
    <w:rsid w:val="00EC0E53"/>
    <w:rsid w:val="00F06A79"/>
    <w:rsid w:val="00F13BA1"/>
    <w:rsid w:val="00F17A9D"/>
    <w:rsid w:val="00F2160F"/>
    <w:rsid w:val="00F23713"/>
    <w:rsid w:val="00F346B4"/>
    <w:rsid w:val="00F418BD"/>
    <w:rsid w:val="00F43746"/>
    <w:rsid w:val="00F4632A"/>
    <w:rsid w:val="00F5260F"/>
    <w:rsid w:val="00F559D1"/>
    <w:rsid w:val="00F61D06"/>
    <w:rsid w:val="00F733E1"/>
    <w:rsid w:val="00F75799"/>
    <w:rsid w:val="00F8248F"/>
    <w:rsid w:val="00F85AE3"/>
    <w:rsid w:val="00F96B38"/>
    <w:rsid w:val="00FB3C0D"/>
    <w:rsid w:val="00FD7452"/>
    <w:rsid w:val="00FE20B3"/>
    <w:rsid w:val="00FE6563"/>
    <w:rsid w:val="00FF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D00E98"/>
  <w15:docId w15:val="{4CD9307B-9755-4026-BEAE-22ACC283A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526F"/>
    <w:pPr>
      <w:keepNext/>
      <w:keepLines/>
      <w:numPr>
        <w:numId w:val="6"/>
      </w:numPr>
      <w:spacing w:before="240" w:after="0" w:line="259" w:lineRule="auto"/>
      <w:outlineLvl w:val="0"/>
    </w:pPr>
    <w:rPr>
      <w:rFonts w:ascii="Calibri Light" w:eastAsia="Times New Roman" w:hAnsi="Calibri Light" w:cs="Times New Roman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526F"/>
    <w:pPr>
      <w:keepNext/>
      <w:keepLines/>
      <w:numPr>
        <w:ilvl w:val="1"/>
        <w:numId w:val="6"/>
      </w:numPr>
      <w:spacing w:before="40" w:after="0" w:line="259" w:lineRule="auto"/>
      <w:outlineLvl w:val="1"/>
    </w:pPr>
    <w:rPr>
      <w:rFonts w:ascii="Calibri Light" w:eastAsia="Times New Roman" w:hAnsi="Calibri Light" w:cs="Times New Roman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526F"/>
    <w:pPr>
      <w:keepNext/>
      <w:keepLines/>
      <w:numPr>
        <w:ilvl w:val="2"/>
        <w:numId w:val="6"/>
      </w:numPr>
      <w:spacing w:before="40" w:after="0" w:line="259" w:lineRule="auto"/>
      <w:outlineLvl w:val="2"/>
    </w:pPr>
    <w:rPr>
      <w:rFonts w:ascii="Calibri Light" w:eastAsia="Times New Roman" w:hAnsi="Calibri Light" w:cs="Times New Roman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526F"/>
    <w:pPr>
      <w:keepNext/>
      <w:keepLines/>
      <w:numPr>
        <w:ilvl w:val="3"/>
        <w:numId w:val="6"/>
      </w:numPr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526F"/>
    <w:pPr>
      <w:keepNext/>
      <w:keepLines/>
      <w:numPr>
        <w:ilvl w:val="4"/>
        <w:numId w:val="6"/>
      </w:numPr>
      <w:spacing w:before="40" w:after="0" w:line="259" w:lineRule="auto"/>
      <w:outlineLvl w:val="4"/>
    </w:pPr>
    <w:rPr>
      <w:rFonts w:ascii="Calibri Light" w:eastAsia="Times New Roman" w:hAnsi="Calibri Light" w:cs="Times New Roman"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526F"/>
    <w:pPr>
      <w:keepNext/>
      <w:keepLines/>
      <w:numPr>
        <w:ilvl w:val="5"/>
        <w:numId w:val="6"/>
      </w:numPr>
      <w:spacing w:before="40" w:after="0" w:line="259" w:lineRule="auto"/>
      <w:outlineLvl w:val="5"/>
    </w:pPr>
    <w:rPr>
      <w:rFonts w:ascii="Calibri Light" w:eastAsia="Times New Roman" w:hAnsi="Calibri Light" w:cs="Times New Roman"/>
      <w:color w:val="1F4D7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526F"/>
    <w:pPr>
      <w:keepNext/>
      <w:keepLines/>
      <w:numPr>
        <w:ilvl w:val="6"/>
        <w:numId w:val="6"/>
      </w:numPr>
      <w:spacing w:before="40" w:after="0" w:line="259" w:lineRule="auto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526F"/>
    <w:pPr>
      <w:keepNext/>
      <w:keepLines/>
      <w:numPr>
        <w:ilvl w:val="7"/>
        <w:numId w:val="6"/>
      </w:numPr>
      <w:spacing w:before="40" w:after="0" w:line="259" w:lineRule="auto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526F"/>
    <w:pPr>
      <w:keepNext/>
      <w:keepLines/>
      <w:numPr>
        <w:ilvl w:val="8"/>
        <w:numId w:val="6"/>
      </w:numPr>
      <w:spacing w:before="40" w:after="0" w:line="259" w:lineRule="auto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313C"/>
    <w:pPr>
      <w:ind w:left="720"/>
      <w:contextualSpacing/>
    </w:pPr>
  </w:style>
  <w:style w:type="table" w:styleId="TableGrid">
    <w:name w:val="Table Grid"/>
    <w:basedOn w:val="TableNormal"/>
    <w:uiPriority w:val="59"/>
    <w:rsid w:val="00395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3526F"/>
    <w:rPr>
      <w:rFonts w:ascii="Calibri Light" w:eastAsia="Times New Roman" w:hAnsi="Calibri Light" w:cs="Times New Roman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3526F"/>
    <w:rPr>
      <w:rFonts w:ascii="Calibri Light" w:eastAsia="Times New Roman" w:hAnsi="Calibri Light" w:cs="Times New Roman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3526F"/>
    <w:rPr>
      <w:rFonts w:ascii="Calibri Light" w:eastAsia="Times New Roman" w:hAnsi="Calibri Light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26F"/>
    <w:rPr>
      <w:rFonts w:ascii="Calibri Light" w:eastAsia="Times New Roman" w:hAnsi="Calibri Light" w:cs="Times New Roman"/>
      <w:i/>
      <w:iCs/>
      <w:color w:val="2E74B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526F"/>
    <w:rPr>
      <w:rFonts w:ascii="Calibri Light" w:eastAsia="Times New Roman" w:hAnsi="Calibri Light" w:cs="Times New Roman"/>
      <w:color w:val="2E74B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526F"/>
    <w:rPr>
      <w:rFonts w:ascii="Calibri Light" w:eastAsia="Times New Roman" w:hAnsi="Calibri Light" w:cs="Times New Roman"/>
      <w:color w:val="1F4D7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526F"/>
    <w:rPr>
      <w:rFonts w:ascii="Calibri Light" w:eastAsia="Times New Roman" w:hAnsi="Calibri Light" w:cs="Times New Roman"/>
      <w:i/>
      <w:iCs/>
      <w:color w:val="1F4D7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526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526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5F35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35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35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5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5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5C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8CB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78CB"/>
    <w:rPr>
      <w:color w:val="605E5C"/>
      <w:shd w:val="clear" w:color="auto" w:fill="E1DFDD"/>
    </w:rPr>
  </w:style>
  <w:style w:type="paragraph" w:customStyle="1" w:styleId="gmail-msolistparagraph">
    <w:name w:val="gmail-msolistparagraph"/>
    <w:basedOn w:val="Normal"/>
    <w:rsid w:val="00463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D15D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D15D2"/>
    <w:rPr>
      <w:rFonts w:ascii="Consolas" w:hAnsi="Consolas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232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9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5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gef.org/project/enabling-transboundary-cooperation-and-integrated-water-resources-management-dniester-river" TargetMode="External"/><Relationship Id="rId13" Type="http://schemas.openxmlformats.org/officeDocument/2006/relationships/hyperlink" Target="https://dniester-commission.com/novosti/podpisano-sovmestnoe-zayavlenie-o-strategicheskoj-programme-dejstvij-po-bassejnu-reki-dnestr-na-2021-2035-g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niester-commission.com/novosti/vyshel-v-svet-transgranichnyj-diagnosticheskij-analiz-bassejna-reki-dnestr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niester-commission.com/novosti/v-dnestre-obnaruzheny-pesticidy-i-farmacevticheskie-preparaty-i-plastifikatory/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okovalenko\AppData\Local\Microsoft\Windows\Temporary%20Internet%20Files\Content.Outlook\ZELDO3ME\%20https:\dniester-commission.com\en." TargetMode="External"/><Relationship Id="rId10" Type="http://schemas.openxmlformats.org/officeDocument/2006/relationships/hyperlink" Target="https://dniester-commission.com/novosti/start-pilotnogo-proekta-po-vosstanovleniyu-reki-yagorlyk-v-odesskoj-oblast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niester-commission.com/en/joint-management/dniester-commission/" TargetMode="External"/><Relationship Id="rId14" Type="http://schemas.openxmlformats.org/officeDocument/2006/relationships/hyperlink" Target="https://dniester-commission.com/novosti/masshtabnoe-issledovanie-sostoyaniya-xvostoxranilishh-v-bassejne-dnestr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OSCE</Company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Whalley</dc:creator>
  <cp:lastModifiedBy>Olena Kovalenko</cp:lastModifiedBy>
  <cp:revision>5</cp:revision>
  <dcterms:created xsi:type="dcterms:W3CDTF">2021-04-22T11:24:00Z</dcterms:created>
  <dcterms:modified xsi:type="dcterms:W3CDTF">2021-04-23T17:20:00Z</dcterms:modified>
</cp:coreProperties>
</file>