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388EE" w14:textId="77777777" w:rsidR="002D5439" w:rsidRPr="005A50F3" w:rsidRDefault="00AF7315" w:rsidP="005D1673">
      <w:pPr>
        <w:jc w:val="both"/>
        <w:rPr>
          <w:rFonts w:cstheme="minorHAnsi"/>
          <w:b/>
          <w:sz w:val="24"/>
          <w:szCs w:val="24"/>
          <w:lang w:val="ru-RU"/>
        </w:rPr>
      </w:pPr>
      <w:r w:rsidRPr="00C5342C">
        <w:rPr>
          <w:rFonts w:cstheme="minorHAnsi"/>
          <w:b/>
          <w:noProof/>
          <w:sz w:val="24"/>
          <w:szCs w:val="24"/>
          <w:lang w:val="en-US" w:eastAsia="en-US"/>
        </w:rPr>
        <w:drawing>
          <wp:inline distT="0" distB="0" distL="0" distR="0" wp14:anchorId="458498E0" wp14:editId="0AE9B2A7">
            <wp:extent cx="6120765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0F3">
        <w:rPr>
          <w:rFonts w:cstheme="minorHAnsi"/>
          <w:b/>
          <w:sz w:val="24"/>
          <w:szCs w:val="24"/>
          <w:lang w:val="ru-RU"/>
        </w:rPr>
        <w:t xml:space="preserve"> </w:t>
      </w:r>
      <w:r w:rsidR="002A2197" w:rsidRPr="005A50F3">
        <w:rPr>
          <w:rFonts w:cstheme="minorHAnsi"/>
          <w:b/>
          <w:color w:val="C00000"/>
          <w:sz w:val="24"/>
          <w:szCs w:val="24"/>
          <w:lang w:val="ru-RU"/>
        </w:rPr>
        <w:t xml:space="preserve"> </w:t>
      </w:r>
    </w:p>
    <w:p w14:paraId="37B91B6F" w14:textId="77777777" w:rsidR="008B602D" w:rsidRPr="005A50F3" w:rsidRDefault="008B602D" w:rsidP="005D1673">
      <w:pPr>
        <w:jc w:val="both"/>
        <w:rPr>
          <w:rFonts w:cstheme="minorHAnsi"/>
          <w:b/>
          <w:sz w:val="24"/>
          <w:szCs w:val="24"/>
          <w:lang w:val="ru-RU"/>
        </w:rPr>
      </w:pPr>
    </w:p>
    <w:p w14:paraId="535E31D6" w14:textId="063E7DC3" w:rsidR="00AF7315" w:rsidRPr="005A50F3" w:rsidRDefault="00AF7315" w:rsidP="005D1673">
      <w:pPr>
        <w:jc w:val="both"/>
        <w:rPr>
          <w:rFonts w:cstheme="minorHAnsi"/>
          <w:b/>
          <w:sz w:val="24"/>
          <w:szCs w:val="24"/>
          <w:lang w:val="ru-RU"/>
        </w:rPr>
      </w:pPr>
      <w:r w:rsidRPr="005A50F3">
        <w:rPr>
          <w:rFonts w:cstheme="minorHAnsi"/>
          <w:b/>
          <w:sz w:val="24"/>
          <w:szCs w:val="24"/>
          <w:lang w:val="ru-RU"/>
        </w:rPr>
        <w:t xml:space="preserve">МОЛДОВА И УКРАИНА </w:t>
      </w:r>
      <w:r w:rsidR="005A50F3">
        <w:rPr>
          <w:rFonts w:cstheme="minorHAnsi"/>
          <w:b/>
          <w:sz w:val="24"/>
          <w:szCs w:val="24"/>
          <w:lang w:val="ru-RU"/>
        </w:rPr>
        <w:t>ДЕЛАЮТ СУЩЕСТВЕННЫЕ ШАГИ В</w:t>
      </w:r>
      <w:r w:rsidR="00CF35DA" w:rsidRPr="005A50F3">
        <w:rPr>
          <w:rFonts w:cstheme="minorHAnsi"/>
          <w:b/>
          <w:sz w:val="24"/>
          <w:szCs w:val="24"/>
          <w:lang w:val="ru-RU"/>
        </w:rPr>
        <w:t xml:space="preserve"> </w:t>
      </w:r>
      <w:r w:rsidRPr="005A50F3">
        <w:rPr>
          <w:rFonts w:cstheme="minorHAnsi"/>
          <w:b/>
          <w:sz w:val="24"/>
          <w:szCs w:val="24"/>
          <w:lang w:val="ru-RU"/>
        </w:rPr>
        <w:t>ОСУЩЕСТВЛ</w:t>
      </w:r>
      <w:r w:rsidR="005A50F3">
        <w:rPr>
          <w:rFonts w:cstheme="minorHAnsi"/>
          <w:b/>
          <w:sz w:val="24"/>
          <w:szCs w:val="24"/>
          <w:lang w:val="ru-RU"/>
        </w:rPr>
        <w:t xml:space="preserve">ЕНИИ ДНЕСТРОВСКОГО ДОГОРА ПРИ ПОДДЕРЖКЕ </w:t>
      </w:r>
      <w:r w:rsidR="00B11A2E" w:rsidRPr="005A50F3">
        <w:rPr>
          <w:rFonts w:cstheme="minorHAnsi"/>
          <w:b/>
          <w:sz w:val="24"/>
          <w:szCs w:val="24"/>
          <w:lang w:val="ru-RU"/>
        </w:rPr>
        <w:t>ОБСЕ, ООН, ГЭФ</w:t>
      </w:r>
    </w:p>
    <w:p w14:paraId="5FAAC7A4" w14:textId="5D807207" w:rsidR="00B11A2E" w:rsidRPr="005A50F3" w:rsidRDefault="00270609" w:rsidP="00CA5C60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Результаты 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проекта, который финансируется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Глобальн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ым экологическим фондом </w:t>
      </w:r>
      <w:hyperlink r:id="rId8" w:tgtFrame="_blank" w:history="1">
        <w:r w:rsidR="005A50F3" w:rsidRPr="005A50F3">
          <w:rPr>
            <w:rStyle w:val="Hyperlink"/>
            <w:rFonts w:ascii="Arial" w:hAnsi="Arial" w:cs="Arial"/>
            <w:color w:val="23527C"/>
            <w:shd w:val="clear" w:color="auto" w:fill="FFFFFF"/>
            <w:lang w:val="ru-RU"/>
          </w:rPr>
          <w:t>«Содействие трансграничному сотрудничеству и комплексному управлению водными ресурсами в бассейне реки Днестр»</w:t>
        </w:r>
      </w:hyperlink>
      <w:r w:rsidR="00451243" w:rsidRPr="005A50F3">
        <w:rPr>
          <w:lang w:val="ru-RU"/>
        </w:rPr>
        <w:t xml:space="preserve">, были официально представлены </w:t>
      </w:r>
      <w:r w:rsidR="007C1C69">
        <w:rPr>
          <w:lang w:val="ru-RU"/>
        </w:rPr>
        <w:t>22 апреля 2021 г.</w:t>
      </w:r>
      <w:bookmarkStart w:id="0" w:name="_GoBack"/>
      <w:bookmarkEnd w:id="0"/>
      <w:r w:rsidR="00451243" w:rsidRPr="005A50F3">
        <w:rPr>
          <w:lang w:val="ru-RU"/>
        </w:rPr>
        <w:t xml:space="preserve"> на </w:t>
      </w:r>
      <w:r w:rsidR="007C1C69">
        <w:rPr>
          <w:lang w:val="ru-RU"/>
        </w:rPr>
        <w:t>онлайн-</w:t>
      </w:r>
      <w:r w:rsidR="00451243" w:rsidRPr="005A50F3">
        <w:rPr>
          <w:lang w:val="ru-RU"/>
        </w:rPr>
        <w:t>встрече представителей правительств Республики Молдова и Украины, международных организаций, академических кругов, бизнеса и НПО.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</w:p>
    <w:p w14:paraId="32999EE3" w14:textId="501E14B6" w:rsidR="008E69E5" w:rsidRPr="005A50F3" w:rsidRDefault="00270609" w:rsidP="00230662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Проект 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оказывает поддержку</w:t>
      </w:r>
      <w:r w:rsidR="00AA587C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Республике Молдова и Украине по реализации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обязательств</w:t>
      </w:r>
      <w:r w:rsidR="002A5448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по совершенствованию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межгосударственно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го сотрудничества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в области 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охраны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и устойчивого развития бассейна реки Днестр. По запросу обеих стран проект был разработан и реализован с 2017 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г.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по 2021 г</w:t>
      </w:r>
      <w:r w:rsid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.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ОБСЕ и Программой развития Организации Объединенных Наций (ПРООН) в партнерстве с Европейской экономической комиссией Организации Объединенных Наций (ЕЭК ООН). Финансовая поддержка была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предоставлена</w:t>
      </w:r>
      <w:r w:rsidR="00A2428D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Глобальным экологическим фондом (ГЭФ).</w:t>
      </w:r>
    </w:p>
    <w:p w14:paraId="39C8F23A" w14:textId="600885C3" w:rsidR="00D814EF" w:rsidRPr="005A50F3" w:rsidRDefault="00A2428D" w:rsidP="00230662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Проект </w:t>
      </w:r>
      <w:r w:rsidR="00AA587C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поддержал создание и функционирование </w:t>
      </w:r>
      <w:hyperlink r:id="rId9" w:history="1">
        <w:r w:rsidR="00B02C45" w:rsidRPr="005A50F3">
          <w:rPr>
            <w:rStyle w:val="Hyperlink"/>
            <w:rFonts w:cstheme="minorHAnsi"/>
            <w:sz w:val="24"/>
            <w:szCs w:val="24"/>
            <w:shd w:val="clear" w:color="auto" w:fill="FFFFFF"/>
            <w:lang w:val="ru-RU"/>
          </w:rPr>
          <w:t>Днестровск</w:t>
        </w:r>
        <w:r w:rsidR="003571EA">
          <w:rPr>
            <w:rStyle w:val="Hyperlink"/>
            <w:rFonts w:cstheme="minorHAnsi"/>
            <w:sz w:val="24"/>
            <w:szCs w:val="24"/>
            <w:shd w:val="clear" w:color="auto" w:fill="FFFFFF"/>
            <w:lang w:val="ru-RU"/>
          </w:rPr>
          <w:t xml:space="preserve">ой </w:t>
        </w:r>
        <w:r w:rsidR="00B02C45" w:rsidRPr="005A50F3">
          <w:rPr>
            <w:rStyle w:val="Hyperlink"/>
            <w:rFonts w:cstheme="minorHAnsi"/>
            <w:sz w:val="24"/>
            <w:szCs w:val="24"/>
            <w:shd w:val="clear" w:color="auto" w:fill="FFFFFF"/>
            <w:lang w:val="ru-RU"/>
          </w:rPr>
          <w:t>комисси</w:t>
        </w:r>
      </w:hyperlink>
      <w:r w:rsidR="003571EA">
        <w:rPr>
          <w:rStyle w:val="Hyperlink"/>
          <w:rFonts w:cstheme="minorHAnsi"/>
          <w:sz w:val="24"/>
          <w:szCs w:val="24"/>
          <w:shd w:val="clear" w:color="auto" w:fill="FFFFFF"/>
          <w:lang w:val="ru-RU"/>
        </w:rPr>
        <w:t>и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–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межправительственн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ого 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орган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а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по устойчивому использованию и охране реки Днестр - </w:t>
      </w:r>
      <w:r w:rsidR="002A5448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который решает, среди прочего, вопросы, связанные с</w:t>
      </w:r>
      <w:r w:rsidR="00A85746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исследовани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ем 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распределения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воды, состояние 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речного бассейна, а 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поддержал инвентаризацию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хвостохранилищ в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бассейне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. Также был проведен анализ воздействия любительского рыболовства на ресурсы реки, выявлены районы, п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одверженные риску наводнений, 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реализован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  <w:hyperlink r:id="rId10" w:history="1">
        <w:r w:rsidR="00B02C45" w:rsidRPr="005A50F3">
          <w:rPr>
            <w:rStyle w:val="Hyperlink"/>
            <w:rFonts w:cstheme="minorHAnsi"/>
            <w:sz w:val="24"/>
            <w:szCs w:val="24"/>
            <w:shd w:val="clear" w:color="auto" w:fill="FFFFFF"/>
            <w:lang w:val="ru-RU"/>
          </w:rPr>
          <w:t>демонстрационный проект</w:t>
        </w:r>
      </w:hyperlink>
      <w:r w:rsidR="00B02C45" w:rsidRPr="005A50F3">
        <w:rPr>
          <w:rStyle w:val="Hyperlink"/>
          <w:rFonts w:cstheme="minorHAnsi"/>
          <w:color w:val="000000" w:themeColor="text1"/>
          <w:sz w:val="24"/>
          <w:szCs w:val="24"/>
          <w:u w:val="none"/>
          <w:shd w:val="clear" w:color="auto" w:fill="FFFFFF"/>
          <w:lang w:val="ru-RU"/>
        </w:rPr>
        <w:t xml:space="preserve"> </w:t>
      </w:r>
      <w:r w:rsidR="002A5448" w:rsidRPr="005A50F3">
        <w:rPr>
          <w:rStyle w:val="Hyperlink"/>
          <w:rFonts w:cstheme="minorHAnsi"/>
          <w:color w:val="000000" w:themeColor="text1"/>
          <w:sz w:val="24"/>
          <w:szCs w:val="24"/>
          <w:u w:val="none"/>
          <w:shd w:val="clear" w:color="auto" w:fill="FFFFFF"/>
          <w:lang w:val="ru-RU"/>
        </w:rPr>
        <w:t>по экологическому восстановлению</w:t>
      </w:r>
      <w:r w:rsidR="00B02C45" w:rsidRPr="005A50F3">
        <w:rPr>
          <w:rStyle w:val="Hyperlink"/>
          <w:rFonts w:cstheme="minorHAnsi"/>
          <w:color w:val="000000" w:themeColor="text1"/>
          <w:sz w:val="24"/>
          <w:szCs w:val="24"/>
          <w:u w:val="none"/>
          <w:shd w:val="clear" w:color="auto" w:fill="FFFFFF"/>
          <w:lang w:val="ru-RU"/>
        </w:rPr>
        <w:t xml:space="preserve"> </w:t>
      </w:r>
      <w:r w:rsidR="003571EA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 xml:space="preserve">малой 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реки </w:t>
      </w:r>
      <w:r w:rsidR="00B02C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в бассейне Днестра. </w:t>
      </w:r>
    </w:p>
    <w:p w14:paraId="6B2E48FB" w14:textId="0100B286" w:rsidR="00D814EF" w:rsidRPr="005A50F3" w:rsidRDefault="00D814EF" w:rsidP="00D814EF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  <w:r w:rsidRPr="005A50F3">
        <w:rPr>
          <w:rFonts w:cstheme="minorHAnsi"/>
          <w:sz w:val="24"/>
          <w:szCs w:val="24"/>
          <w:shd w:val="clear" w:color="auto" w:fill="FFFFFF"/>
          <w:lang w:val="ru-RU"/>
        </w:rPr>
        <w:t>Проект</w:t>
      </w:r>
      <w:r w:rsidR="003571EA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также поддержал усилия обеих стран по европейской интеграции 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в сфере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водной политики, которые отражены в Соглашении об ассоциации между Республикой Молдова и Европейским союзом (ЕС) и Соглашении об ассоциации между Украиной и ЕС.</w:t>
      </w:r>
    </w:p>
    <w:p w14:paraId="74620C82" w14:textId="7F2E73A4" w:rsidR="0044330B" w:rsidRPr="005A50F3" w:rsidRDefault="0044330B" w:rsidP="005D1673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По результатам проекта основные </w:t>
      </w:r>
      <w:r w:rsidR="008C01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вызовы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в бассейне Днестра 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– это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  <w:hyperlink r:id="rId11" w:history="1">
        <w:r w:rsidRPr="005A50F3">
          <w:rPr>
            <w:rStyle w:val="Hyperlink"/>
            <w:rFonts w:cstheme="minorHAnsi"/>
            <w:sz w:val="24"/>
            <w:szCs w:val="24"/>
            <w:shd w:val="clear" w:color="auto" w:fill="FFFFFF"/>
            <w:lang w:val="ru-RU"/>
          </w:rPr>
          <w:t>загрязнение органическими, биогенными, опасными веществами, пластиком и другими бытовыми отходами,</w:t>
        </w:r>
      </w:hyperlink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распространение инвазивных видов, а также взаимосвязанные проблемы количества и качества воды, такие как изменение климата, </w:t>
      </w:r>
      <w:r w:rsidR="00D87C31" w:rsidRPr="005A50F3">
        <w:rPr>
          <w:sz w:val="24"/>
          <w:szCs w:val="24"/>
          <w:lang w:val="ru-RU"/>
        </w:rPr>
        <w:t>наводнения и наводнения</w:t>
      </w:r>
      <w:r w:rsidR="00D87C31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, засуха и нехватка воды. Результаты показывают, что эти проблемы усугубляют экономические, социальные и экологические проблемы в Молдове и Украине, а также влияют на экологическое состояние Черного моря.</w:t>
      </w:r>
    </w:p>
    <w:p w14:paraId="7086CB23" w14:textId="7DAAF188" w:rsidR="00E708A9" w:rsidRPr="005A50F3" w:rsidRDefault="00E708A9" w:rsidP="00E708A9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Результаты проекта включают</w:t>
      </w:r>
      <w:r w:rsidR="008C0145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, среди прочего,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два</w:t>
      </w:r>
      <w:r w:rsidR="003571EA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стратегических документа:  </w:t>
      </w:r>
      <w:hyperlink r:id="rId12" w:history="1">
        <w:r w:rsidRPr="005A50F3">
          <w:rPr>
            <w:rStyle w:val="Hyperlink"/>
            <w:rFonts w:cstheme="minorHAnsi"/>
            <w:sz w:val="24"/>
            <w:szCs w:val="24"/>
            <w:shd w:val="clear" w:color="auto" w:fill="FFFFFF"/>
            <w:lang w:val="ru-RU"/>
          </w:rPr>
          <w:t>Трансграничный диагностический анализ бассейна реки Днестр</w:t>
        </w:r>
      </w:hyperlink>
      <w:r w:rsidRPr="005A50F3">
        <w:rPr>
          <w:rStyle w:val="Hyperlink"/>
          <w:lang w:val="ru-RU"/>
        </w:rPr>
        <w:t xml:space="preserve">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а также </w:t>
      </w:r>
      <w:hyperlink r:id="rId13" w:history="1">
        <w:r w:rsidRPr="005A50F3">
          <w:rPr>
            <w:rStyle w:val="Hyperlink"/>
            <w:rFonts w:cstheme="minorHAnsi"/>
            <w:sz w:val="24"/>
            <w:szCs w:val="24"/>
            <w:shd w:val="clear" w:color="auto" w:fill="FFFFFF"/>
            <w:lang w:val="ru-RU"/>
          </w:rPr>
          <w:t>Стратегическая программа действий</w:t>
        </w:r>
      </w:hyperlink>
      <w:r w:rsidRPr="005A50F3">
        <w:rPr>
          <w:rStyle w:val="Hyperlink"/>
          <w:rFonts w:cstheme="minorHAnsi"/>
          <w:sz w:val="24"/>
          <w:szCs w:val="24"/>
          <w:shd w:val="clear" w:color="auto" w:fill="FFFFFF"/>
          <w:lang w:val="ru-RU"/>
        </w:rPr>
        <w:t>,</w:t>
      </w:r>
      <w:r w:rsidRPr="005A50F3">
        <w:rPr>
          <w:rStyle w:val="Hyperlink"/>
          <w:rFonts w:cstheme="minorHAnsi"/>
          <w:color w:val="000000" w:themeColor="text1"/>
          <w:sz w:val="24"/>
          <w:szCs w:val="24"/>
          <w:u w:val="none"/>
          <w:shd w:val="clear" w:color="auto" w:fill="FFFFFF"/>
          <w:lang w:val="ru-RU"/>
        </w:rPr>
        <w:t xml:space="preserve"> </w:t>
      </w:r>
      <w:r w:rsidR="003571EA">
        <w:rPr>
          <w:rStyle w:val="Hyperlink"/>
          <w:rFonts w:cstheme="minorHAnsi"/>
          <w:color w:val="000000" w:themeColor="text1"/>
          <w:sz w:val="24"/>
          <w:szCs w:val="24"/>
          <w:u w:val="none"/>
          <w:shd w:val="clear" w:color="auto" w:fill="FFFFFF"/>
          <w:lang w:val="ru-RU"/>
        </w:rPr>
        <w:t xml:space="preserve">которые </w:t>
      </w:r>
      <w:r w:rsidRPr="005A50F3">
        <w:rPr>
          <w:rStyle w:val="Hyperlink"/>
          <w:rFonts w:cstheme="minorHAnsi"/>
          <w:color w:val="000000" w:themeColor="text1"/>
          <w:sz w:val="24"/>
          <w:szCs w:val="24"/>
          <w:u w:val="none"/>
          <w:shd w:val="clear" w:color="auto" w:fill="FFFFFF"/>
          <w:lang w:val="ru-RU"/>
        </w:rPr>
        <w:t xml:space="preserve">лягут в основу будущих планов управления </w:t>
      </w:r>
      <w:r w:rsidR="003571EA">
        <w:rPr>
          <w:rStyle w:val="Hyperlink"/>
          <w:rFonts w:cstheme="minorHAnsi"/>
          <w:color w:val="000000" w:themeColor="text1"/>
          <w:sz w:val="24"/>
          <w:szCs w:val="24"/>
          <w:u w:val="none"/>
          <w:shd w:val="clear" w:color="auto" w:fill="FFFFFF"/>
          <w:lang w:val="ru-RU"/>
        </w:rPr>
        <w:t>бассенйом Днестра в обеих странах</w:t>
      </w:r>
      <w:r w:rsidRPr="005A50F3">
        <w:rPr>
          <w:rStyle w:val="Hyperlink"/>
          <w:rFonts w:cstheme="minorHAnsi"/>
          <w:color w:val="000000" w:themeColor="text1"/>
          <w:sz w:val="24"/>
          <w:szCs w:val="24"/>
          <w:u w:val="none"/>
          <w:shd w:val="clear" w:color="auto" w:fill="FFFFFF"/>
          <w:lang w:val="ru-RU"/>
        </w:rPr>
        <w:t xml:space="preserve">.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Оба документа были разработаны на основе методологий Водной рамочной директивы Европейского парламента (2000/60 / </w:t>
      </w:r>
      <w:r w:rsidRPr="00451243">
        <w:rPr>
          <w:rFonts w:cstheme="minorHAnsi"/>
          <w:color w:val="212121"/>
          <w:sz w:val="24"/>
          <w:szCs w:val="24"/>
          <w:shd w:val="clear" w:color="auto" w:fill="FFFFFF"/>
          <w:lang w:val="en-US"/>
        </w:rPr>
        <w:t>EC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) и являются ключев</w:t>
      </w:r>
      <w:r w:rsidR="003923BB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ыми для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Днестровской комиссии.</w:t>
      </w:r>
    </w:p>
    <w:p w14:paraId="78B8F21D" w14:textId="669D032F" w:rsidR="002F342D" w:rsidRPr="005A50F3" w:rsidRDefault="00451243" w:rsidP="005D1673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lastRenderedPageBreak/>
        <w:t xml:space="preserve">Стратегическая программа действий рассчитана на период с 2021 </w:t>
      </w:r>
      <w:r w:rsidR="003923BB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г. 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по 2035 г</w:t>
      </w:r>
      <w:r w:rsidR="003923BB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.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и направлена ​​на восстановление речной экосистемы и обеспечение устойчивого развития ее природных ресурсов. В не</w:t>
      </w:r>
      <w:r w:rsidR="003923BB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й</w:t>
      </w: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описаны такие мероприятия, как уменьшение загрязнения воды,</w:t>
      </w:r>
      <w:r w:rsidR="003923BB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 </w:t>
      </w:r>
      <w:r w:rsidR="005E2CC9" w:rsidRPr="005A50F3">
        <w:rPr>
          <w:rFonts w:cstheme="minorHAnsi"/>
          <w:color w:val="212121"/>
          <w:sz w:val="24"/>
          <w:szCs w:val="24"/>
          <w:lang w:val="ru-RU"/>
        </w:rPr>
        <w:t xml:space="preserve">предотвращение </w:t>
      </w:r>
      <w:r w:rsidR="003923BB">
        <w:rPr>
          <w:rFonts w:cstheme="minorHAnsi"/>
          <w:color w:val="212121"/>
          <w:sz w:val="24"/>
          <w:szCs w:val="24"/>
          <w:lang w:val="ru-RU"/>
        </w:rPr>
        <w:t xml:space="preserve">аварийного </w:t>
      </w:r>
      <w:r w:rsidR="005E2CC9" w:rsidRPr="005A50F3">
        <w:rPr>
          <w:rFonts w:cstheme="minorHAnsi"/>
          <w:color w:val="212121"/>
          <w:sz w:val="24"/>
          <w:szCs w:val="24"/>
          <w:lang w:val="ru-RU"/>
        </w:rPr>
        <w:t>загрязнения, управление</w:t>
      </w:r>
      <w:r w:rsidR="003923BB">
        <w:rPr>
          <w:rFonts w:cstheme="minorHAnsi"/>
          <w:color w:val="212121"/>
          <w:sz w:val="24"/>
          <w:szCs w:val="24"/>
          <w:lang w:val="ru-RU"/>
        </w:rPr>
        <w:t xml:space="preserve"> </w:t>
      </w:r>
      <w:hyperlink r:id="rId14" w:history="1">
        <w:r w:rsidR="002F342D" w:rsidRPr="005A50F3">
          <w:rPr>
            <w:rStyle w:val="Hyperlink"/>
            <w:rFonts w:cstheme="minorHAnsi"/>
            <w:sz w:val="24"/>
            <w:szCs w:val="24"/>
            <w:shd w:val="clear" w:color="auto" w:fill="FFFFFF"/>
            <w:lang w:val="ru-RU"/>
          </w:rPr>
          <w:t>хвостохранилища</w:t>
        </w:r>
      </w:hyperlink>
      <w:r w:rsidR="003923BB">
        <w:rPr>
          <w:rStyle w:val="Hyperlink"/>
          <w:rFonts w:cstheme="minorHAnsi"/>
          <w:sz w:val="24"/>
          <w:szCs w:val="24"/>
          <w:shd w:val="clear" w:color="auto" w:fill="FFFFFF"/>
          <w:lang w:val="ru-RU"/>
        </w:rPr>
        <w:t>ми</w:t>
      </w:r>
      <w:r w:rsidR="002F342D"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, </w:t>
      </w:r>
      <w:r w:rsidR="003923BB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 xml:space="preserve">смягчение </w:t>
      </w:r>
      <w:r w:rsidR="00487446" w:rsidRPr="005A50F3">
        <w:rPr>
          <w:rFonts w:cstheme="minorHAnsi"/>
          <w:color w:val="212121"/>
          <w:sz w:val="24"/>
          <w:szCs w:val="24"/>
          <w:lang w:val="ru-RU"/>
        </w:rPr>
        <w:t>последстви</w:t>
      </w:r>
      <w:r w:rsidR="003923BB">
        <w:rPr>
          <w:rFonts w:cstheme="minorHAnsi"/>
          <w:color w:val="212121"/>
          <w:sz w:val="24"/>
          <w:szCs w:val="24"/>
          <w:lang w:val="ru-RU"/>
        </w:rPr>
        <w:t>й</w:t>
      </w:r>
      <w:r w:rsidR="00487446" w:rsidRPr="005A50F3">
        <w:rPr>
          <w:rFonts w:cstheme="minorHAnsi"/>
          <w:color w:val="212121"/>
          <w:sz w:val="24"/>
          <w:szCs w:val="24"/>
          <w:lang w:val="ru-RU"/>
        </w:rPr>
        <w:t xml:space="preserve"> изменения климата и стихийных бедствий, улучшение нормативно-правовой базы и укрепление молдавско-украинского сотрудничества.</w:t>
      </w:r>
    </w:p>
    <w:p w14:paraId="2983781E" w14:textId="16216823" w:rsidR="002E0724" w:rsidRPr="005A50F3" w:rsidRDefault="00B60097" w:rsidP="00F53CAC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  <w:r w:rsidRPr="005A50F3"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  <w:t>Более подробную информацию о результатах проекта можно найти здесь:</w:t>
      </w:r>
      <w:hyperlink r:id="rId15" w:history="1">
        <w:r w:rsidR="00F1573D" w:rsidRPr="005A50F3">
          <w:rPr>
            <w:rStyle w:val="Hyperlink"/>
            <w:sz w:val="24"/>
            <w:szCs w:val="24"/>
            <w:lang w:val="ru-RU"/>
          </w:rPr>
          <w:t xml:space="preserve"> </w:t>
        </w:r>
        <w:r w:rsidR="00F1573D" w:rsidRPr="00F1573D">
          <w:rPr>
            <w:rStyle w:val="Hyperlink"/>
            <w:sz w:val="24"/>
            <w:szCs w:val="24"/>
            <w:lang w:val="en-US"/>
          </w:rPr>
          <w:t>https</w:t>
        </w:r>
        <w:r w:rsidR="00F1573D" w:rsidRPr="005A50F3">
          <w:rPr>
            <w:rStyle w:val="Hyperlink"/>
            <w:sz w:val="24"/>
            <w:szCs w:val="24"/>
            <w:lang w:val="ru-RU"/>
          </w:rPr>
          <w:t>://</w:t>
        </w:r>
        <w:r w:rsidR="00F1573D" w:rsidRPr="00F1573D">
          <w:rPr>
            <w:rStyle w:val="Hyperlink"/>
            <w:sz w:val="24"/>
            <w:szCs w:val="24"/>
            <w:lang w:val="en-US"/>
          </w:rPr>
          <w:t>dniester</w:t>
        </w:r>
        <w:r w:rsidR="00F1573D" w:rsidRPr="005A50F3">
          <w:rPr>
            <w:rStyle w:val="Hyperlink"/>
            <w:sz w:val="24"/>
            <w:szCs w:val="24"/>
            <w:lang w:val="ru-RU"/>
          </w:rPr>
          <w:t>-</w:t>
        </w:r>
        <w:r w:rsidR="00F1573D" w:rsidRPr="00F1573D">
          <w:rPr>
            <w:rStyle w:val="Hyperlink"/>
            <w:sz w:val="24"/>
            <w:szCs w:val="24"/>
            <w:lang w:val="en-US"/>
          </w:rPr>
          <w:t>commission</w:t>
        </w:r>
        <w:r w:rsidR="00F1573D" w:rsidRPr="005A50F3">
          <w:rPr>
            <w:rStyle w:val="Hyperlink"/>
            <w:sz w:val="24"/>
            <w:szCs w:val="24"/>
            <w:lang w:val="ru-RU"/>
          </w:rPr>
          <w:t>.</w:t>
        </w:r>
        <w:r w:rsidR="00F1573D" w:rsidRPr="00F1573D">
          <w:rPr>
            <w:rStyle w:val="Hyperlink"/>
            <w:sz w:val="24"/>
            <w:szCs w:val="24"/>
            <w:lang w:val="en-US"/>
          </w:rPr>
          <w:t>com</w:t>
        </w:r>
        <w:r w:rsidR="00F1573D" w:rsidRPr="005A50F3">
          <w:rPr>
            <w:rStyle w:val="Hyperlink"/>
            <w:sz w:val="24"/>
            <w:szCs w:val="24"/>
            <w:lang w:val="ru-RU"/>
          </w:rPr>
          <w:t>/</w:t>
        </w:r>
        <w:r w:rsidR="00F1573D" w:rsidRPr="00F1573D">
          <w:rPr>
            <w:rStyle w:val="Hyperlink"/>
            <w:sz w:val="24"/>
            <w:szCs w:val="24"/>
            <w:lang w:val="en-US"/>
          </w:rPr>
          <w:t>en</w:t>
        </w:r>
        <w:r w:rsidR="00F1573D" w:rsidRPr="005A50F3">
          <w:rPr>
            <w:rStyle w:val="Hyperlink"/>
            <w:sz w:val="24"/>
            <w:szCs w:val="24"/>
            <w:lang w:val="ru-RU"/>
          </w:rPr>
          <w:t>.</w:t>
        </w:r>
      </w:hyperlink>
    </w:p>
    <w:p w14:paraId="33A3E580" w14:textId="77777777" w:rsidR="00D87C31" w:rsidRPr="005A50F3" w:rsidRDefault="00D87C31" w:rsidP="005D1673">
      <w:pPr>
        <w:jc w:val="both"/>
        <w:rPr>
          <w:rFonts w:cstheme="minorHAnsi"/>
          <w:color w:val="212121"/>
          <w:sz w:val="24"/>
          <w:szCs w:val="24"/>
          <w:shd w:val="clear" w:color="auto" w:fill="FFFFFF"/>
          <w:lang w:val="ru-RU"/>
        </w:rPr>
      </w:pPr>
    </w:p>
    <w:p w14:paraId="31A827BB" w14:textId="77777777" w:rsidR="00D87C31" w:rsidRPr="005A50F3" w:rsidRDefault="00D87C31" w:rsidP="005D1673">
      <w:pPr>
        <w:jc w:val="both"/>
        <w:rPr>
          <w:rFonts w:cstheme="minorHAnsi"/>
          <w:sz w:val="24"/>
          <w:szCs w:val="24"/>
          <w:lang w:val="ru-RU"/>
        </w:rPr>
      </w:pPr>
    </w:p>
    <w:p w14:paraId="1B090EAC" w14:textId="77777777" w:rsidR="008E69E5" w:rsidRPr="005A50F3" w:rsidRDefault="008E69E5" w:rsidP="005D1673">
      <w:pPr>
        <w:jc w:val="both"/>
        <w:rPr>
          <w:rFonts w:cstheme="minorHAnsi"/>
          <w:bCs/>
          <w:sz w:val="24"/>
          <w:szCs w:val="24"/>
          <w:lang w:val="ru-RU"/>
        </w:rPr>
      </w:pPr>
    </w:p>
    <w:sectPr w:rsidR="008E69E5" w:rsidRPr="005A50F3" w:rsidSect="009566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0017F" w14:textId="77777777" w:rsidR="00C16CAC" w:rsidRDefault="00C16CAC" w:rsidP="00C00C61">
      <w:pPr>
        <w:spacing w:after="0" w:line="240" w:lineRule="auto"/>
      </w:pPr>
      <w:r>
        <w:separator/>
      </w:r>
    </w:p>
  </w:endnote>
  <w:endnote w:type="continuationSeparator" w:id="0">
    <w:p w14:paraId="49ACE11D" w14:textId="77777777" w:rsidR="00C16CAC" w:rsidRDefault="00C16CAC" w:rsidP="00C00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8890C" w14:textId="77777777" w:rsidR="00C16CAC" w:rsidRDefault="00C16CAC" w:rsidP="00C00C61">
      <w:pPr>
        <w:spacing w:after="0" w:line="240" w:lineRule="auto"/>
      </w:pPr>
      <w:r>
        <w:separator/>
      </w:r>
    </w:p>
  </w:footnote>
  <w:footnote w:type="continuationSeparator" w:id="0">
    <w:p w14:paraId="27D9C73C" w14:textId="77777777" w:rsidR="00C16CAC" w:rsidRDefault="00C16CAC" w:rsidP="00C00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845"/>
    <w:multiLevelType w:val="hybridMultilevel"/>
    <w:tmpl w:val="061EF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D20"/>
    <w:multiLevelType w:val="hybridMultilevel"/>
    <w:tmpl w:val="6B0AF580"/>
    <w:lvl w:ilvl="0" w:tplc="79401198">
      <w:start w:val="1"/>
      <w:numFmt w:val="decimal"/>
      <w:lvlText w:val="%1."/>
      <w:lvlJc w:val="left"/>
      <w:pPr>
        <w:ind w:left="108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A1E73"/>
    <w:multiLevelType w:val="hybridMultilevel"/>
    <w:tmpl w:val="CEE0F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27782"/>
    <w:multiLevelType w:val="hybridMultilevel"/>
    <w:tmpl w:val="F4B42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240A"/>
    <w:multiLevelType w:val="multilevel"/>
    <w:tmpl w:val="A19EAA44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203F66"/>
    <w:multiLevelType w:val="multilevel"/>
    <w:tmpl w:val="819E31C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55379FA"/>
    <w:multiLevelType w:val="hybridMultilevel"/>
    <w:tmpl w:val="7AF0D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207B1"/>
    <w:multiLevelType w:val="multilevel"/>
    <w:tmpl w:val="7EE6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D6E39"/>
    <w:multiLevelType w:val="hybridMultilevel"/>
    <w:tmpl w:val="F4B42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2555B"/>
    <w:multiLevelType w:val="multilevel"/>
    <w:tmpl w:val="A256445E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C0528D"/>
    <w:multiLevelType w:val="hybridMultilevel"/>
    <w:tmpl w:val="8F32E488"/>
    <w:lvl w:ilvl="0" w:tplc="D1C03A9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767CE"/>
    <w:multiLevelType w:val="hybridMultilevel"/>
    <w:tmpl w:val="27B4AE8E"/>
    <w:lvl w:ilvl="0" w:tplc="9866E7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77CD0"/>
    <w:multiLevelType w:val="multilevel"/>
    <w:tmpl w:val="2CBE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0772F5"/>
    <w:multiLevelType w:val="hybridMultilevel"/>
    <w:tmpl w:val="DF6A7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27F0B"/>
    <w:multiLevelType w:val="multilevel"/>
    <w:tmpl w:val="41C815A6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A64EA9"/>
    <w:multiLevelType w:val="hybridMultilevel"/>
    <w:tmpl w:val="CEE0F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2486C"/>
    <w:multiLevelType w:val="hybridMultilevel"/>
    <w:tmpl w:val="5A34D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9"/>
  </w:num>
  <w:num w:numId="13">
    <w:abstractNumId w:val="11"/>
  </w:num>
  <w:num w:numId="14">
    <w:abstractNumId w:val="2"/>
  </w:num>
  <w:num w:numId="15">
    <w:abstractNumId w:val="15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3C"/>
    <w:rsid w:val="000038DB"/>
    <w:rsid w:val="00015B8C"/>
    <w:rsid w:val="00021FCC"/>
    <w:rsid w:val="000363D6"/>
    <w:rsid w:val="00055696"/>
    <w:rsid w:val="0006044D"/>
    <w:rsid w:val="00064FC8"/>
    <w:rsid w:val="000B5F2A"/>
    <w:rsid w:val="000F2240"/>
    <w:rsid w:val="000F2345"/>
    <w:rsid w:val="00133E20"/>
    <w:rsid w:val="0015756A"/>
    <w:rsid w:val="001675C7"/>
    <w:rsid w:val="001750C6"/>
    <w:rsid w:val="00191D74"/>
    <w:rsid w:val="00194547"/>
    <w:rsid w:val="00197D4F"/>
    <w:rsid w:val="001B28E1"/>
    <w:rsid w:val="001D2A60"/>
    <w:rsid w:val="001D77D6"/>
    <w:rsid w:val="001F5CD0"/>
    <w:rsid w:val="002000C6"/>
    <w:rsid w:val="00205666"/>
    <w:rsid w:val="002200FA"/>
    <w:rsid w:val="002205D3"/>
    <w:rsid w:val="00230662"/>
    <w:rsid w:val="00240A78"/>
    <w:rsid w:val="0024106D"/>
    <w:rsid w:val="002522AD"/>
    <w:rsid w:val="00270609"/>
    <w:rsid w:val="00280066"/>
    <w:rsid w:val="002A0758"/>
    <w:rsid w:val="002A2197"/>
    <w:rsid w:val="002A5448"/>
    <w:rsid w:val="002B4579"/>
    <w:rsid w:val="002C2280"/>
    <w:rsid w:val="002C3340"/>
    <w:rsid w:val="002C7862"/>
    <w:rsid w:val="002D2EEE"/>
    <w:rsid w:val="002D5439"/>
    <w:rsid w:val="002E0724"/>
    <w:rsid w:val="002F342D"/>
    <w:rsid w:val="003118E5"/>
    <w:rsid w:val="00327AF1"/>
    <w:rsid w:val="003571EA"/>
    <w:rsid w:val="00362559"/>
    <w:rsid w:val="00371CE1"/>
    <w:rsid w:val="00384F1C"/>
    <w:rsid w:val="003923BB"/>
    <w:rsid w:val="0039587A"/>
    <w:rsid w:val="003F3D45"/>
    <w:rsid w:val="00407504"/>
    <w:rsid w:val="004123AB"/>
    <w:rsid w:val="0041402F"/>
    <w:rsid w:val="00422CBA"/>
    <w:rsid w:val="004327DA"/>
    <w:rsid w:val="0044313C"/>
    <w:rsid w:val="0044330B"/>
    <w:rsid w:val="00444CCF"/>
    <w:rsid w:val="00451243"/>
    <w:rsid w:val="00463C9F"/>
    <w:rsid w:val="004721B9"/>
    <w:rsid w:val="004837B2"/>
    <w:rsid w:val="00487446"/>
    <w:rsid w:val="00493453"/>
    <w:rsid w:val="004B1CDF"/>
    <w:rsid w:val="004B7F0E"/>
    <w:rsid w:val="004E2E8E"/>
    <w:rsid w:val="004E4FB5"/>
    <w:rsid w:val="00503AF5"/>
    <w:rsid w:val="0050612E"/>
    <w:rsid w:val="0052370F"/>
    <w:rsid w:val="00523F52"/>
    <w:rsid w:val="00530794"/>
    <w:rsid w:val="0053526F"/>
    <w:rsid w:val="00537223"/>
    <w:rsid w:val="005534A2"/>
    <w:rsid w:val="00554383"/>
    <w:rsid w:val="005555A3"/>
    <w:rsid w:val="0056131B"/>
    <w:rsid w:val="00573D9C"/>
    <w:rsid w:val="00576808"/>
    <w:rsid w:val="00581602"/>
    <w:rsid w:val="00593846"/>
    <w:rsid w:val="00595007"/>
    <w:rsid w:val="00595C07"/>
    <w:rsid w:val="005A50F3"/>
    <w:rsid w:val="005D1673"/>
    <w:rsid w:val="005D483E"/>
    <w:rsid w:val="005D5573"/>
    <w:rsid w:val="005E2CC9"/>
    <w:rsid w:val="005F35CA"/>
    <w:rsid w:val="005F4B15"/>
    <w:rsid w:val="005F78CB"/>
    <w:rsid w:val="00612715"/>
    <w:rsid w:val="006133DD"/>
    <w:rsid w:val="00632CE6"/>
    <w:rsid w:val="0063512D"/>
    <w:rsid w:val="00682ED6"/>
    <w:rsid w:val="00691C55"/>
    <w:rsid w:val="006D2404"/>
    <w:rsid w:val="006D5219"/>
    <w:rsid w:val="006D765D"/>
    <w:rsid w:val="00722FA8"/>
    <w:rsid w:val="0072642A"/>
    <w:rsid w:val="007B4C54"/>
    <w:rsid w:val="007C1C69"/>
    <w:rsid w:val="007D4CD3"/>
    <w:rsid w:val="007E2C8D"/>
    <w:rsid w:val="00801B60"/>
    <w:rsid w:val="00823509"/>
    <w:rsid w:val="008348AF"/>
    <w:rsid w:val="00873779"/>
    <w:rsid w:val="008745C5"/>
    <w:rsid w:val="00876951"/>
    <w:rsid w:val="00884DAE"/>
    <w:rsid w:val="00887447"/>
    <w:rsid w:val="008B602D"/>
    <w:rsid w:val="008C0145"/>
    <w:rsid w:val="008C27E3"/>
    <w:rsid w:val="008C72CA"/>
    <w:rsid w:val="008C7816"/>
    <w:rsid w:val="008E5273"/>
    <w:rsid w:val="008E69E5"/>
    <w:rsid w:val="008F275A"/>
    <w:rsid w:val="008F4847"/>
    <w:rsid w:val="008F5045"/>
    <w:rsid w:val="0090042D"/>
    <w:rsid w:val="00904935"/>
    <w:rsid w:val="009222B5"/>
    <w:rsid w:val="009411E8"/>
    <w:rsid w:val="00945624"/>
    <w:rsid w:val="00956605"/>
    <w:rsid w:val="009615FC"/>
    <w:rsid w:val="0096240E"/>
    <w:rsid w:val="0096627B"/>
    <w:rsid w:val="0097373D"/>
    <w:rsid w:val="00995073"/>
    <w:rsid w:val="009A16E9"/>
    <w:rsid w:val="009B36CF"/>
    <w:rsid w:val="009D1838"/>
    <w:rsid w:val="009D7029"/>
    <w:rsid w:val="009E2326"/>
    <w:rsid w:val="009F7AA4"/>
    <w:rsid w:val="00A15BF5"/>
    <w:rsid w:val="00A2428D"/>
    <w:rsid w:val="00A36689"/>
    <w:rsid w:val="00A37FE7"/>
    <w:rsid w:val="00A44AE4"/>
    <w:rsid w:val="00A528DB"/>
    <w:rsid w:val="00A5670B"/>
    <w:rsid w:val="00A85746"/>
    <w:rsid w:val="00A907E0"/>
    <w:rsid w:val="00A9265A"/>
    <w:rsid w:val="00AA587C"/>
    <w:rsid w:val="00AF07AF"/>
    <w:rsid w:val="00AF7315"/>
    <w:rsid w:val="00B018DD"/>
    <w:rsid w:val="00B02C45"/>
    <w:rsid w:val="00B05B65"/>
    <w:rsid w:val="00B06F7A"/>
    <w:rsid w:val="00B11A2E"/>
    <w:rsid w:val="00B33C40"/>
    <w:rsid w:val="00B60097"/>
    <w:rsid w:val="00B67613"/>
    <w:rsid w:val="00B87109"/>
    <w:rsid w:val="00BA5C97"/>
    <w:rsid w:val="00BB0AD8"/>
    <w:rsid w:val="00BB53B3"/>
    <w:rsid w:val="00BE0DA2"/>
    <w:rsid w:val="00BF768C"/>
    <w:rsid w:val="00C00C61"/>
    <w:rsid w:val="00C16CAC"/>
    <w:rsid w:val="00C21D22"/>
    <w:rsid w:val="00C4242F"/>
    <w:rsid w:val="00C5342C"/>
    <w:rsid w:val="00C567BD"/>
    <w:rsid w:val="00C60981"/>
    <w:rsid w:val="00C7211B"/>
    <w:rsid w:val="00C726AC"/>
    <w:rsid w:val="00C94776"/>
    <w:rsid w:val="00C9587C"/>
    <w:rsid w:val="00CA5C60"/>
    <w:rsid w:val="00CF35DA"/>
    <w:rsid w:val="00D051C3"/>
    <w:rsid w:val="00D21766"/>
    <w:rsid w:val="00D31AC7"/>
    <w:rsid w:val="00D55D18"/>
    <w:rsid w:val="00D57FCF"/>
    <w:rsid w:val="00D61FB1"/>
    <w:rsid w:val="00D72E09"/>
    <w:rsid w:val="00D814EF"/>
    <w:rsid w:val="00D87C31"/>
    <w:rsid w:val="00D925B7"/>
    <w:rsid w:val="00DB4071"/>
    <w:rsid w:val="00E02F15"/>
    <w:rsid w:val="00E0512E"/>
    <w:rsid w:val="00E1381F"/>
    <w:rsid w:val="00E16D39"/>
    <w:rsid w:val="00E43D26"/>
    <w:rsid w:val="00E5320B"/>
    <w:rsid w:val="00E623F5"/>
    <w:rsid w:val="00E62658"/>
    <w:rsid w:val="00E708A9"/>
    <w:rsid w:val="00E765E9"/>
    <w:rsid w:val="00E83D96"/>
    <w:rsid w:val="00E9208D"/>
    <w:rsid w:val="00EA09C0"/>
    <w:rsid w:val="00EA2A83"/>
    <w:rsid w:val="00EC0E53"/>
    <w:rsid w:val="00EC6DC9"/>
    <w:rsid w:val="00EF32A4"/>
    <w:rsid w:val="00EF61EE"/>
    <w:rsid w:val="00F06A79"/>
    <w:rsid w:val="00F13BA1"/>
    <w:rsid w:val="00F1573D"/>
    <w:rsid w:val="00F17A9D"/>
    <w:rsid w:val="00F2160F"/>
    <w:rsid w:val="00F346B4"/>
    <w:rsid w:val="00F43746"/>
    <w:rsid w:val="00F4632A"/>
    <w:rsid w:val="00F53CAC"/>
    <w:rsid w:val="00F559D1"/>
    <w:rsid w:val="00F8248F"/>
    <w:rsid w:val="00F85AE3"/>
    <w:rsid w:val="00FB3C0D"/>
    <w:rsid w:val="00FD7452"/>
    <w:rsid w:val="00FE20B3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FEA58D"/>
  <w15:docId w15:val="{4CD9307B-9755-4026-BEAE-22ACC283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26F"/>
    <w:pPr>
      <w:keepNext/>
      <w:keepLines/>
      <w:numPr>
        <w:numId w:val="6"/>
      </w:numPr>
      <w:spacing w:before="240" w:after="0" w:line="259" w:lineRule="auto"/>
      <w:outlineLvl w:val="0"/>
    </w:pPr>
    <w:rPr>
      <w:rFonts w:ascii="Calibri Light" w:eastAsia="Times New Roman" w:hAnsi="Calibri Light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26F"/>
    <w:pPr>
      <w:keepNext/>
      <w:keepLines/>
      <w:numPr>
        <w:ilvl w:val="1"/>
        <w:numId w:val="6"/>
      </w:numPr>
      <w:spacing w:before="40" w:after="0" w:line="259" w:lineRule="auto"/>
      <w:outlineLvl w:val="1"/>
    </w:pPr>
    <w:rPr>
      <w:rFonts w:ascii="Calibri Light" w:eastAsia="Times New Roman" w:hAnsi="Calibri Light" w:cs="Times New Roman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526F"/>
    <w:pPr>
      <w:keepNext/>
      <w:keepLines/>
      <w:numPr>
        <w:ilvl w:val="2"/>
        <w:numId w:val="6"/>
      </w:numPr>
      <w:spacing w:before="40" w:after="0" w:line="259" w:lineRule="auto"/>
      <w:outlineLvl w:val="2"/>
    </w:pPr>
    <w:rPr>
      <w:rFonts w:ascii="Calibri Light" w:eastAsia="Times New Roman" w:hAnsi="Calibri Light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26F"/>
    <w:pPr>
      <w:keepNext/>
      <w:keepLines/>
      <w:numPr>
        <w:ilvl w:val="3"/>
        <w:numId w:val="6"/>
      </w:numPr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26F"/>
    <w:pPr>
      <w:keepNext/>
      <w:keepLines/>
      <w:numPr>
        <w:ilvl w:val="4"/>
        <w:numId w:val="6"/>
      </w:numPr>
      <w:spacing w:before="40" w:after="0" w:line="259" w:lineRule="auto"/>
      <w:outlineLvl w:val="4"/>
    </w:pPr>
    <w:rPr>
      <w:rFonts w:ascii="Calibri Light" w:eastAsia="Times New Roman" w:hAnsi="Calibri Light" w:cs="Times New Roman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26F"/>
    <w:pPr>
      <w:keepNext/>
      <w:keepLines/>
      <w:numPr>
        <w:ilvl w:val="5"/>
        <w:numId w:val="6"/>
      </w:numPr>
      <w:spacing w:before="40" w:after="0" w:line="259" w:lineRule="auto"/>
      <w:outlineLvl w:val="5"/>
    </w:pPr>
    <w:rPr>
      <w:rFonts w:ascii="Calibri Light" w:eastAsia="Times New Roman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26F"/>
    <w:pPr>
      <w:keepNext/>
      <w:keepLines/>
      <w:numPr>
        <w:ilvl w:val="6"/>
        <w:numId w:val="6"/>
      </w:numPr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26F"/>
    <w:pPr>
      <w:keepNext/>
      <w:keepLines/>
      <w:numPr>
        <w:ilvl w:val="7"/>
        <w:numId w:val="6"/>
      </w:numPr>
      <w:spacing w:before="40" w:after="0" w:line="259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26F"/>
    <w:pPr>
      <w:keepNext/>
      <w:keepLines/>
      <w:numPr>
        <w:ilvl w:val="8"/>
        <w:numId w:val="6"/>
      </w:numPr>
      <w:spacing w:before="40" w:after="0" w:line="259" w:lineRule="auto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13C"/>
    <w:pPr>
      <w:ind w:left="720"/>
      <w:contextualSpacing/>
    </w:pPr>
  </w:style>
  <w:style w:type="table" w:styleId="TableGrid">
    <w:name w:val="Table Grid"/>
    <w:basedOn w:val="TableNormal"/>
    <w:uiPriority w:val="59"/>
    <w:rsid w:val="0039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3526F"/>
    <w:rPr>
      <w:rFonts w:ascii="Calibri Light" w:eastAsia="Times New Roman" w:hAnsi="Calibri Light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526F"/>
    <w:rPr>
      <w:rFonts w:ascii="Calibri Light" w:eastAsia="Times New Roman" w:hAnsi="Calibri Light" w:cs="Times New Roman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26F"/>
    <w:rPr>
      <w:rFonts w:ascii="Calibri Light" w:eastAsia="Times New Roman" w:hAnsi="Calibri Light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26F"/>
    <w:rPr>
      <w:rFonts w:ascii="Calibri Light" w:eastAsia="Times New Roman" w:hAnsi="Calibri Light" w:cs="Times New Roman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26F"/>
    <w:rPr>
      <w:rFonts w:ascii="Calibri Light" w:eastAsia="Times New Roman" w:hAnsi="Calibri Light" w:cs="Times New Roman"/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26F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26F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26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26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5F3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5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5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5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5C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8C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78CB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46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02C4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127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ef.org/project/enabling-transboundary-cooperation-and-integrated-water-resources-management-dniester-river" TargetMode="External"/><Relationship Id="rId13" Type="http://schemas.openxmlformats.org/officeDocument/2006/relationships/hyperlink" Target="https://dniester-commission.com/novosti/podpisano-sovmestnoe-zayavlenie-o-strategicheskoj-programme-dejstvij-po-bassejnu-reki-dnestr-na-2021-2035-g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niester-commission.com/novosti/vyshel-v-svet-transgranichnyj-diagnosticheskij-analiz-bassejna-reki-dnestr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niester-commission.com/novosti/v-dnestre-obnaruzheny-pesticidy-i-farmacevticheskie-preparaty-i-plastifikatory/" TargetMode="External"/><Relationship Id="rId5" Type="http://schemas.openxmlformats.org/officeDocument/2006/relationships/footnotes" Target="footnotes.xml"/><Relationship Id="rId15" Type="http://schemas.openxmlformats.org/officeDocument/2006/relationships/hyperlink" Target="%20https://dniester-commission.com/en." TargetMode="External"/><Relationship Id="rId10" Type="http://schemas.openxmlformats.org/officeDocument/2006/relationships/hyperlink" Target="https://dniester-commission.com/novosti/start-pilotnogo-proekta-po-vosstanovleniyu-reki-yagorlyk-v-odesskoj-obla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niester-commission.com/en/joint-management/dniester-commission/" TargetMode="External"/><Relationship Id="rId14" Type="http://schemas.openxmlformats.org/officeDocument/2006/relationships/hyperlink" Target="https://dniester-commission.com/novosti/masshtabnoe-issledovanie-sostoyaniya-xvostoxranilishh-v-bassejne-dnest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Whalley</dc:creator>
  <cp:lastModifiedBy>Olena Kovalenko</cp:lastModifiedBy>
  <cp:revision>3</cp:revision>
  <dcterms:created xsi:type="dcterms:W3CDTF">2021-04-22T15:36:00Z</dcterms:created>
  <dcterms:modified xsi:type="dcterms:W3CDTF">2021-04-23T11:17:00Z</dcterms:modified>
</cp:coreProperties>
</file>